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54" w:rsidRPr="00D36F08" w:rsidRDefault="00236554" w:rsidP="00D36F08">
      <w:pPr>
        <w:pStyle w:val="1"/>
        <w:jc w:val="center"/>
        <w:rPr>
          <w:rFonts w:ascii="Times New Roman" w:eastAsia="Times New Roman" w:hAnsi="Times New Roman" w:cs="Times New Roman"/>
          <w:b/>
          <w:bCs/>
          <w:color w:val="auto"/>
          <w:sz w:val="44"/>
          <w:szCs w:val="44"/>
          <w:lang w:eastAsia="ru-RU"/>
        </w:rPr>
      </w:pPr>
      <w:bookmarkStart w:id="0" w:name="_GoBack"/>
      <w:r w:rsidRPr="00D36F08">
        <w:rPr>
          <w:rFonts w:ascii="Times New Roman" w:eastAsia="Times New Roman" w:hAnsi="Times New Roman" w:cs="Times New Roman"/>
          <w:b/>
          <w:bCs/>
          <w:color w:val="auto"/>
          <w:kern w:val="36"/>
          <w:sz w:val="44"/>
          <w:szCs w:val="44"/>
          <w:lang w:eastAsia="ru-RU"/>
        </w:rPr>
        <w:t>Постановление Конституционного Суда Российской Федерации от 6 ноября 2013 г. N 23-П г. Санкт-Петербург "по делу о проверке конституционности части первой статьи 56 Закона Российской Федерации</w:t>
      </w:r>
      <w:r w:rsidR="00D36F08" w:rsidRPr="00D36F08">
        <w:rPr>
          <w:rFonts w:ascii="Times New Roman" w:eastAsia="Times New Roman" w:hAnsi="Times New Roman" w:cs="Times New Roman"/>
          <w:b/>
          <w:bCs/>
          <w:color w:val="auto"/>
          <w:kern w:val="36"/>
          <w:sz w:val="44"/>
          <w:szCs w:val="44"/>
          <w:lang w:eastAsia="ru-RU"/>
        </w:rPr>
        <w:t xml:space="preserve"> </w:t>
      </w:r>
      <w:r w:rsidRPr="00D36F08">
        <w:rPr>
          <w:rFonts w:ascii="Times New Roman" w:eastAsia="Times New Roman" w:hAnsi="Times New Roman" w:cs="Times New Roman"/>
          <w:b/>
          <w:bCs/>
          <w:color w:val="auto"/>
          <w:sz w:val="44"/>
          <w:szCs w:val="44"/>
          <w:lang w:eastAsia="ru-RU"/>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связи с жалобой гражданина С.А. Федина" </w:t>
      </w:r>
    </w:p>
    <w:bookmarkEnd w:id="0"/>
    <w:p w:rsidR="00236554" w:rsidRPr="00236554" w:rsidRDefault="00236554" w:rsidP="00236554">
      <w:pPr>
        <w:spacing w:after="0" w:line="240" w:lineRule="auto"/>
        <w:rPr>
          <w:rFonts w:ascii="Times New Roman" w:eastAsia="Times New Roman" w:hAnsi="Times New Roman" w:cs="Times New Roman"/>
          <w:sz w:val="24"/>
          <w:szCs w:val="24"/>
          <w:lang w:eastAsia="ru-RU"/>
        </w:rPr>
      </w:pPr>
    </w:p>
    <w:p w:rsidR="00236554" w:rsidRPr="00236554" w:rsidRDefault="00236554" w:rsidP="00F424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6554">
        <w:rPr>
          <w:rFonts w:ascii="Times New Roman" w:eastAsia="Times New Roman" w:hAnsi="Times New Roman" w:cs="Times New Roman"/>
          <w:b/>
          <w:bCs/>
          <w:sz w:val="24"/>
          <w:szCs w:val="24"/>
          <w:lang w:eastAsia="ru-RU"/>
        </w:rPr>
        <w:t>Именем Российской Федерации</w:t>
      </w:r>
    </w:p>
    <w:p w:rsidR="00236554" w:rsidRPr="00236554" w:rsidRDefault="00236554" w:rsidP="00F424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Конституционный Суд Российской Федерации в составе Председателя B.Д. </w:t>
      </w:r>
      <w:proofErr w:type="spellStart"/>
      <w:r w:rsidRPr="00236554">
        <w:rPr>
          <w:rFonts w:ascii="Times New Roman" w:eastAsia="Times New Roman" w:hAnsi="Times New Roman" w:cs="Times New Roman"/>
          <w:sz w:val="24"/>
          <w:szCs w:val="24"/>
          <w:lang w:eastAsia="ru-RU"/>
        </w:rPr>
        <w:t>Зорькина</w:t>
      </w:r>
      <w:proofErr w:type="spellEnd"/>
      <w:r w:rsidRPr="00236554">
        <w:rPr>
          <w:rFonts w:ascii="Times New Roman" w:eastAsia="Times New Roman" w:hAnsi="Times New Roman" w:cs="Times New Roman"/>
          <w:sz w:val="24"/>
          <w:szCs w:val="24"/>
          <w:lang w:eastAsia="ru-RU"/>
        </w:rPr>
        <w:t xml:space="preserve">, судей К.В. </w:t>
      </w:r>
      <w:proofErr w:type="spellStart"/>
      <w:r w:rsidRPr="00236554">
        <w:rPr>
          <w:rFonts w:ascii="Times New Roman" w:eastAsia="Times New Roman" w:hAnsi="Times New Roman" w:cs="Times New Roman"/>
          <w:sz w:val="24"/>
          <w:szCs w:val="24"/>
          <w:lang w:eastAsia="ru-RU"/>
        </w:rPr>
        <w:t>Арановского</w:t>
      </w:r>
      <w:proofErr w:type="spellEnd"/>
      <w:r w:rsidRPr="00236554">
        <w:rPr>
          <w:rFonts w:ascii="Times New Roman" w:eastAsia="Times New Roman" w:hAnsi="Times New Roman" w:cs="Times New Roman"/>
          <w:sz w:val="24"/>
          <w:szCs w:val="24"/>
          <w:lang w:eastAsia="ru-RU"/>
        </w:rPr>
        <w:t xml:space="preserve">, А.И. </w:t>
      </w:r>
      <w:proofErr w:type="spellStart"/>
      <w:r w:rsidRPr="00236554">
        <w:rPr>
          <w:rFonts w:ascii="Times New Roman" w:eastAsia="Times New Roman" w:hAnsi="Times New Roman" w:cs="Times New Roman"/>
          <w:sz w:val="24"/>
          <w:szCs w:val="24"/>
          <w:lang w:eastAsia="ru-RU"/>
        </w:rPr>
        <w:t>Бойцова</w:t>
      </w:r>
      <w:proofErr w:type="spellEnd"/>
      <w:r w:rsidRPr="00236554">
        <w:rPr>
          <w:rFonts w:ascii="Times New Roman" w:eastAsia="Times New Roman" w:hAnsi="Times New Roman" w:cs="Times New Roman"/>
          <w:sz w:val="24"/>
          <w:szCs w:val="24"/>
          <w:lang w:eastAsia="ru-RU"/>
        </w:rPr>
        <w:t xml:space="preserve">, Н.С. Бондаря, Г.А. Гаджиева, Ю.М. Данилова, Л.М. </w:t>
      </w:r>
      <w:proofErr w:type="spellStart"/>
      <w:r w:rsidRPr="00236554">
        <w:rPr>
          <w:rFonts w:ascii="Times New Roman" w:eastAsia="Times New Roman" w:hAnsi="Times New Roman" w:cs="Times New Roman"/>
          <w:sz w:val="24"/>
          <w:szCs w:val="24"/>
          <w:lang w:eastAsia="ru-RU"/>
        </w:rPr>
        <w:t>Жарковой</w:t>
      </w:r>
      <w:proofErr w:type="spellEnd"/>
      <w:r w:rsidRPr="00236554">
        <w:rPr>
          <w:rFonts w:ascii="Times New Roman" w:eastAsia="Times New Roman" w:hAnsi="Times New Roman" w:cs="Times New Roman"/>
          <w:sz w:val="24"/>
          <w:szCs w:val="24"/>
          <w:lang w:eastAsia="ru-RU"/>
        </w:rPr>
        <w:t xml:space="preserve">, Г.А. Жилина, С.М. Казанцева, М.И. </w:t>
      </w:r>
      <w:proofErr w:type="spellStart"/>
      <w:r w:rsidRPr="00236554">
        <w:rPr>
          <w:rFonts w:ascii="Times New Roman" w:eastAsia="Times New Roman" w:hAnsi="Times New Roman" w:cs="Times New Roman"/>
          <w:sz w:val="24"/>
          <w:szCs w:val="24"/>
          <w:lang w:eastAsia="ru-RU"/>
        </w:rPr>
        <w:t>Клеандрова</w:t>
      </w:r>
      <w:proofErr w:type="spellEnd"/>
      <w:r w:rsidRPr="00236554">
        <w:rPr>
          <w:rFonts w:ascii="Times New Roman" w:eastAsia="Times New Roman" w:hAnsi="Times New Roman" w:cs="Times New Roman"/>
          <w:sz w:val="24"/>
          <w:szCs w:val="24"/>
          <w:lang w:eastAsia="ru-RU"/>
        </w:rPr>
        <w:t xml:space="preserve">, С.Д. Князева, А.Н. </w:t>
      </w:r>
      <w:proofErr w:type="spellStart"/>
      <w:r w:rsidRPr="00236554">
        <w:rPr>
          <w:rFonts w:ascii="Times New Roman" w:eastAsia="Times New Roman" w:hAnsi="Times New Roman" w:cs="Times New Roman"/>
          <w:sz w:val="24"/>
          <w:szCs w:val="24"/>
          <w:lang w:eastAsia="ru-RU"/>
        </w:rPr>
        <w:t>Кокотова</w:t>
      </w:r>
      <w:proofErr w:type="spellEnd"/>
      <w:r w:rsidRPr="00236554">
        <w:rPr>
          <w:rFonts w:ascii="Times New Roman" w:eastAsia="Times New Roman" w:hAnsi="Times New Roman" w:cs="Times New Roman"/>
          <w:sz w:val="24"/>
          <w:szCs w:val="24"/>
          <w:lang w:eastAsia="ru-RU"/>
        </w:rPr>
        <w:t xml:space="preserve">, Л.О. </w:t>
      </w:r>
      <w:proofErr w:type="spellStart"/>
      <w:r w:rsidRPr="00236554">
        <w:rPr>
          <w:rFonts w:ascii="Times New Roman" w:eastAsia="Times New Roman" w:hAnsi="Times New Roman" w:cs="Times New Roman"/>
          <w:sz w:val="24"/>
          <w:szCs w:val="24"/>
          <w:lang w:eastAsia="ru-RU"/>
        </w:rPr>
        <w:t>Красавчиковой</w:t>
      </w:r>
      <w:proofErr w:type="spellEnd"/>
      <w:r w:rsidRPr="00236554">
        <w:rPr>
          <w:rFonts w:ascii="Times New Roman" w:eastAsia="Times New Roman" w:hAnsi="Times New Roman" w:cs="Times New Roman"/>
          <w:sz w:val="24"/>
          <w:szCs w:val="24"/>
          <w:lang w:eastAsia="ru-RU"/>
        </w:rPr>
        <w:t xml:space="preserve">, C.П. Маврина, Н.В. Мельникова, Ю.Д. </w:t>
      </w:r>
      <w:proofErr w:type="spellStart"/>
      <w:r w:rsidRPr="00236554">
        <w:rPr>
          <w:rFonts w:ascii="Times New Roman" w:eastAsia="Times New Roman" w:hAnsi="Times New Roman" w:cs="Times New Roman"/>
          <w:sz w:val="24"/>
          <w:szCs w:val="24"/>
          <w:lang w:eastAsia="ru-RU"/>
        </w:rPr>
        <w:t>Рудкина</w:t>
      </w:r>
      <w:proofErr w:type="spellEnd"/>
      <w:r w:rsidRPr="00236554">
        <w:rPr>
          <w:rFonts w:ascii="Times New Roman" w:eastAsia="Times New Roman" w:hAnsi="Times New Roman" w:cs="Times New Roman"/>
          <w:sz w:val="24"/>
          <w:szCs w:val="24"/>
          <w:lang w:eastAsia="ru-RU"/>
        </w:rPr>
        <w:t>, Н.В. Селезнева, О.С. Хохряковой, В.Г. Ярославцева,</w:t>
      </w:r>
    </w:p>
    <w:p w:rsidR="00236554" w:rsidRPr="00236554" w:rsidRDefault="00236554" w:rsidP="00F424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6554">
        <w:rPr>
          <w:rFonts w:ascii="Times New Roman" w:eastAsia="Times New Roman" w:hAnsi="Times New Roman" w:cs="Times New Roman"/>
          <w:sz w:val="24"/>
          <w:szCs w:val="24"/>
          <w:lang w:eastAsia="ru-RU"/>
        </w:rPr>
        <w:t>с</w:t>
      </w:r>
      <w:proofErr w:type="gramEnd"/>
      <w:r w:rsidRPr="00236554">
        <w:rPr>
          <w:rFonts w:ascii="Times New Roman" w:eastAsia="Times New Roman" w:hAnsi="Times New Roman" w:cs="Times New Roman"/>
          <w:sz w:val="24"/>
          <w:szCs w:val="24"/>
          <w:lang w:eastAsia="ru-RU"/>
        </w:rPr>
        <w:t xml:space="preserve"> участием полномочного представителя Государственной Думы в Конституционном Суде Российской Федерации Д.Ф. Вяткина,</w:t>
      </w:r>
    </w:p>
    <w:p w:rsidR="00236554" w:rsidRPr="00236554" w:rsidRDefault="00236554" w:rsidP="00F424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6554">
        <w:rPr>
          <w:rFonts w:ascii="Times New Roman" w:eastAsia="Times New Roman" w:hAnsi="Times New Roman" w:cs="Times New Roman"/>
          <w:sz w:val="24"/>
          <w:szCs w:val="24"/>
          <w:lang w:eastAsia="ru-RU"/>
        </w:rPr>
        <w:t>руководствуясь</w:t>
      </w:r>
      <w:proofErr w:type="gramEnd"/>
      <w:r w:rsidRPr="00236554">
        <w:rPr>
          <w:rFonts w:ascii="Times New Roman" w:eastAsia="Times New Roman" w:hAnsi="Times New Roman" w:cs="Times New Roman"/>
          <w:sz w:val="24"/>
          <w:szCs w:val="24"/>
          <w:lang w:eastAsia="ru-RU"/>
        </w:rPr>
        <w:t xml:space="preserve">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w:t>
      </w:r>
    </w:p>
    <w:p w:rsidR="00236554" w:rsidRPr="00236554" w:rsidRDefault="00236554" w:rsidP="00F424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6554">
        <w:rPr>
          <w:rFonts w:ascii="Times New Roman" w:eastAsia="Times New Roman" w:hAnsi="Times New Roman" w:cs="Times New Roman"/>
          <w:sz w:val="24"/>
          <w:szCs w:val="24"/>
          <w:lang w:eastAsia="ru-RU"/>
        </w:rPr>
        <w:t>рассмотрел</w:t>
      </w:r>
      <w:proofErr w:type="gramEnd"/>
      <w:r w:rsidRPr="00236554">
        <w:rPr>
          <w:rFonts w:ascii="Times New Roman" w:eastAsia="Times New Roman" w:hAnsi="Times New Roman" w:cs="Times New Roman"/>
          <w:sz w:val="24"/>
          <w:szCs w:val="24"/>
          <w:lang w:eastAsia="ru-RU"/>
        </w:rPr>
        <w:t xml:space="preserve"> в открытом заседании дело о проверке конституционности части первой статьи 56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rsidRPr="00236554">
        <w:rPr>
          <w:rFonts w:ascii="Times New Roman" w:eastAsia="Times New Roman" w:hAnsi="Times New Roman" w:cs="Times New Roman"/>
          <w:sz w:val="24"/>
          <w:szCs w:val="24"/>
          <w:lang w:eastAsia="ru-RU"/>
        </w:rPr>
        <w:lastRenderedPageBreak/>
        <w:t>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236554" w:rsidRPr="00236554" w:rsidRDefault="00236554" w:rsidP="00F424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Поводом к рассмотрению дела явилась жалоба гражданина </w:t>
      </w:r>
      <w:proofErr w:type="spellStart"/>
      <w:r w:rsidRPr="00236554">
        <w:rPr>
          <w:rFonts w:ascii="Times New Roman" w:eastAsia="Times New Roman" w:hAnsi="Times New Roman" w:cs="Times New Roman"/>
          <w:sz w:val="24"/>
          <w:szCs w:val="24"/>
          <w:lang w:eastAsia="ru-RU"/>
        </w:rPr>
        <w:t>С.А.Федина</w:t>
      </w:r>
      <w:proofErr w:type="spellEnd"/>
      <w:r w:rsidRPr="00236554">
        <w:rPr>
          <w:rFonts w:ascii="Times New Roman" w:eastAsia="Times New Roman" w:hAnsi="Times New Roman" w:cs="Times New Roman"/>
          <w:sz w:val="24"/>
          <w:szCs w:val="24"/>
          <w:lang w:eastAsia="ru-RU"/>
        </w:rPr>
        <w:t>.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236554" w:rsidRPr="00236554" w:rsidRDefault="00236554" w:rsidP="00F424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Заслушав сообщение судьи-докладчика С.П. Маврина, объяснения представителя Государственной Думы, выступления приглашенных в заседание представителей: от Министерства юстиции Российской Федерации - М.А. Мельниковой, от Министерства внутренних дел Российской Федерации - Г.В. Марьяна, от Федеральной антимонопольной службы - С.А. </w:t>
      </w:r>
      <w:proofErr w:type="spellStart"/>
      <w:r w:rsidRPr="00236554">
        <w:rPr>
          <w:rFonts w:ascii="Times New Roman" w:eastAsia="Times New Roman" w:hAnsi="Times New Roman" w:cs="Times New Roman"/>
          <w:sz w:val="24"/>
          <w:szCs w:val="24"/>
          <w:lang w:eastAsia="ru-RU"/>
        </w:rPr>
        <w:t>Пузыревского</w:t>
      </w:r>
      <w:proofErr w:type="spellEnd"/>
      <w:r w:rsidRPr="00236554">
        <w:rPr>
          <w:rFonts w:ascii="Times New Roman" w:eastAsia="Times New Roman" w:hAnsi="Times New Roman" w:cs="Times New Roman"/>
          <w:sz w:val="24"/>
          <w:szCs w:val="24"/>
          <w:lang w:eastAsia="ru-RU"/>
        </w:rPr>
        <w:t>,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236554" w:rsidRPr="00236554" w:rsidRDefault="00236554" w:rsidP="00F424E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36554">
        <w:rPr>
          <w:rFonts w:ascii="Times New Roman" w:eastAsia="Times New Roman" w:hAnsi="Times New Roman" w:cs="Times New Roman"/>
          <w:b/>
          <w:bCs/>
          <w:sz w:val="24"/>
          <w:szCs w:val="24"/>
          <w:lang w:eastAsia="ru-RU"/>
        </w:rPr>
        <w:t>установил</w:t>
      </w:r>
      <w:proofErr w:type="gramEnd"/>
      <w:r w:rsidRPr="00236554">
        <w:rPr>
          <w:rFonts w:ascii="Times New Roman" w:eastAsia="Times New Roman" w:hAnsi="Times New Roman" w:cs="Times New Roman"/>
          <w:sz w:val="24"/>
          <w:szCs w:val="24"/>
          <w:lang w:eastAsia="ru-RU"/>
        </w:rPr>
        <w:t>:</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1. В соответствии с частью первой статьи 56 Закона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выплата пенсий, предусмотренных данным Законом, производится по месту жительства или месту пребывания пенсионеров в пределах территории Российской Федерации пенсионными органами федеральных органов исполнительной власти, указанных в его статье 11, через соответствующие учреждения (филиалы) Сберегательного банка Российской Федерации путем зачисления соответствующих сумм во вклады либо перевода соответствующих сумм через организации федеральной почтовой связи; порядок выплаты пенсий определяется соглашениями, заключаемыми между соответствующими федеральными органами исполнительной власти и Сберегательным банком Российской Федерации.</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1.1. Оспаривающий конституционность названных законоположений гражданин </w:t>
      </w:r>
      <w:proofErr w:type="spellStart"/>
      <w:r w:rsidRPr="00236554">
        <w:rPr>
          <w:rFonts w:ascii="Times New Roman" w:eastAsia="Times New Roman" w:hAnsi="Times New Roman" w:cs="Times New Roman"/>
          <w:sz w:val="24"/>
          <w:szCs w:val="24"/>
          <w:lang w:eastAsia="ru-RU"/>
        </w:rPr>
        <w:t>С.А.Федин</w:t>
      </w:r>
      <w:proofErr w:type="spellEnd"/>
      <w:r w:rsidRPr="00236554">
        <w:rPr>
          <w:rFonts w:ascii="Times New Roman" w:eastAsia="Times New Roman" w:hAnsi="Times New Roman" w:cs="Times New Roman"/>
          <w:sz w:val="24"/>
          <w:szCs w:val="24"/>
          <w:lang w:eastAsia="ru-RU"/>
        </w:rPr>
        <w:t xml:space="preserve"> обратился в отдел пенсионного обеспечения Центра финансового обеспечения Управления МВД России по Брянской области с заявлением о перечислении назначенной ему пенсии за выслугу лет в связи со службой в органах внутренних дел на счет в ЗАО "Московский коммерческий банк "</w:t>
      </w:r>
      <w:proofErr w:type="spellStart"/>
      <w:r w:rsidRPr="00236554">
        <w:rPr>
          <w:rFonts w:ascii="Times New Roman" w:eastAsia="Times New Roman" w:hAnsi="Times New Roman" w:cs="Times New Roman"/>
          <w:sz w:val="24"/>
          <w:szCs w:val="24"/>
          <w:lang w:eastAsia="ru-RU"/>
        </w:rPr>
        <w:t>Москомприватбанк</w:t>
      </w:r>
      <w:proofErr w:type="spellEnd"/>
      <w:r w:rsidRPr="00236554">
        <w:rPr>
          <w:rFonts w:ascii="Times New Roman" w:eastAsia="Times New Roman" w:hAnsi="Times New Roman" w:cs="Times New Roman"/>
          <w:sz w:val="24"/>
          <w:szCs w:val="24"/>
          <w:lang w:eastAsia="ru-RU"/>
        </w:rPr>
        <w:t>", в чем ему было отказано со ссылкой на то, что такая пенсия может выплачиваться только через Сбербанк России либо путем перевода им соответствующих сумм через организации федеральной почтовой связи.</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Отказывая в удовлетворении требований </w:t>
      </w:r>
      <w:proofErr w:type="spellStart"/>
      <w:r w:rsidRPr="00236554">
        <w:rPr>
          <w:rFonts w:ascii="Times New Roman" w:eastAsia="Times New Roman" w:hAnsi="Times New Roman" w:cs="Times New Roman"/>
          <w:sz w:val="24"/>
          <w:szCs w:val="24"/>
          <w:lang w:eastAsia="ru-RU"/>
        </w:rPr>
        <w:t>С.А.Федина</w:t>
      </w:r>
      <w:proofErr w:type="spellEnd"/>
      <w:r w:rsidRPr="00236554">
        <w:rPr>
          <w:rFonts w:ascii="Times New Roman" w:eastAsia="Times New Roman" w:hAnsi="Times New Roman" w:cs="Times New Roman"/>
          <w:sz w:val="24"/>
          <w:szCs w:val="24"/>
          <w:lang w:eastAsia="ru-RU"/>
        </w:rPr>
        <w:t xml:space="preserve"> об изменении порядка перечисления назначенной ему пенсии, Советский районный суд города Брянска в решении от 27 сентября 2012 года, оставленном без изменения апелляционным определением судебной коллегии по гражданским делам Брянского областного суда от 27 ноября 2012 года, указал, что агентом Правительства Российской Федерации по осуществлению на территории Российской Федерации выплаты пенсий лицам, проходившим службу в органах внутренних дел, является Сбербанк России, который совместно с МВД России проводит мероприятия по осуществлению указанных выплат на основании заключенного между </w:t>
      </w:r>
      <w:r w:rsidRPr="00236554">
        <w:rPr>
          <w:rFonts w:ascii="Times New Roman" w:eastAsia="Times New Roman" w:hAnsi="Times New Roman" w:cs="Times New Roman"/>
          <w:sz w:val="24"/>
          <w:szCs w:val="24"/>
          <w:lang w:eastAsia="ru-RU"/>
        </w:rPr>
        <w:lastRenderedPageBreak/>
        <w:t>ними Соглашения о порядке выплаты пенсий, пособий, компенсаций и иных выплат пенсионерам Министерства внутренних дел Российской Федерации и членам их семей от 9 января 2008 года, а также дополнительного соглашения к нему от 20 января 2011 года N 4.</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Нарушение частью первой статьи 56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своих конституционных прав </w:t>
      </w:r>
      <w:proofErr w:type="spellStart"/>
      <w:r w:rsidRPr="00236554">
        <w:rPr>
          <w:rFonts w:ascii="Times New Roman" w:eastAsia="Times New Roman" w:hAnsi="Times New Roman" w:cs="Times New Roman"/>
          <w:sz w:val="24"/>
          <w:szCs w:val="24"/>
          <w:lang w:eastAsia="ru-RU"/>
        </w:rPr>
        <w:t>С.А.Федин</w:t>
      </w:r>
      <w:proofErr w:type="spellEnd"/>
      <w:r w:rsidRPr="00236554">
        <w:rPr>
          <w:rFonts w:ascii="Times New Roman" w:eastAsia="Times New Roman" w:hAnsi="Times New Roman" w:cs="Times New Roman"/>
          <w:sz w:val="24"/>
          <w:szCs w:val="24"/>
          <w:lang w:eastAsia="ru-RU"/>
        </w:rPr>
        <w:t xml:space="preserve"> усматривает в том, что ее положения, исключая возможность выплаты пенсий, назначенных в соответствии с названным Законом, через кредитные организации по выбору получателей этих пенсий, ставят их в неравное положение при реализации права на социальное обеспечение по сравнению с иными категориями пенсионеров, которым возможность такого выбора действующим законодательством предоставлена.</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закона, примененного в деле заявителя, рассмотрение которого завершено в суде, и принимает постановление только по предмету, указанному в жалобе, оценивая при этом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жалобе.</w:t>
      </w:r>
    </w:p>
    <w:p w:rsidR="00236554" w:rsidRPr="00535978"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u w:val="single"/>
          <w:lang w:eastAsia="ru-RU"/>
        </w:rPr>
      </w:pPr>
      <w:r w:rsidRPr="00236554">
        <w:rPr>
          <w:rFonts w:ascii="Times New Roman" w:eastAsia="Times New Roman" w:hAnsi="Times New Roman" w:cs="Times New Roman"/>
          <w:sz w:val="24"/>
          <w:szCs w:val="24"/>
          <w:lang w:eastAsia="ru-RU"/>
        </w:rPr>
        <w:t xml:space="preserve">Таким образом, предметом рассмотрения Конституционного Суда Российской Федерации по настоящему делу является часть первая статьи 56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r w:rsidRPr="00535978">
        <w:rPr>
          <w:rFonts w:ascii="Times New Roman" w:eastAsia="Times New Roman" w:hAnsi="Times New Roman" w:cs="Times New Roman"/>
          <w:sz w:val="24"/>
          <w:szCs w:val="24"/>
          <w:u w:val="single"/>
          <w:lang w:eastAsia="ru-RU"/>
        </w:rPr>
        <w:t>в той мере, в какой, предусматривая выплату пенсий лицам, на которых распространяется действие данного Закона, через учреждения (филиалы) Сберегательного банка Российской Федерации путем зачисления соответствующих сумм во вклады и предписывая определение порядка их выплаты на основе соглашений, заключаемых между федеральными органами исполнительной власти, осуществляющими пенсионное обеспечение названной категории граждан, и Сберегательным банком Российской Федерации, она служит основанием для решения вопроса о возможности безвозмездного перечисления указанных сумм во вклады, открытые в других банках по выбору пенсионеров.</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2. Конституция Российской Федерации, гарантируя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(статья 39, часть 1), относит определение механизма реализации данного конституционного права к компетенции законодателя (статья 39, часть 2; статья 72, пункт "ж" части 1).</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lastRenderedPageBreak/>
        <w:t>Осуществляя предоставленные ему в этой сфере правового регулирования дискреционные полномочия по закреплению в федеральном законе видов и правовых оснований назначения пенсий, их размеров, порядка исчисления и выплаты, федеральный законодатель вправе определять как общие правила пенсионного обеспечения, так и его особенности применительно к отдельным категориям пенсионеров, имея при этом в виду, что вытекающий из статьи 19 (части 1 и 2) Конституции Российской Федерации принцип равенства не исключает возможность введения различного порядка выплаты пенсий лицам, относящимся к разным категориям пенсионеров, но лишь при наличии эффективных гарантий права граждан на пенсию соответствующего вида, адекватных ее природе, целям и значению, с тем чтобы исключить возможность блокирования реализации приобретенных пенсионных прав, и при условии обеспечения получения каждым лицом на основе доступных процедур причитающейся ему пенсии своевременно и в полном объеме, а также беспрепятственного распоряжения ею как собственным имуществом, как того требуют статьи 35 (часть 2) и 39 (часть 1) Конституции Российской Федерации.</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3.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возлагает функции по осуществлению за счет средств федерального бюджета пенсионного обеспечения лиц, на которых распространяется его действие, на соответствующие федеральные органы исполнительной власти (часть первая статьи 10 и статья 11).</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Общий порядок выплаты пенсий, предусмотренный названным Законом, основан, как ранее указывал Конституционный Суд Российской Федерации, на принципе ведомственной ответственности за организацию пенсионного обеспечения лиц, на которых распространяется его действие, в зависимости от последнего места их службы, а также обязательности своевременного и полного перечисления необходимых для этого денежных средств, что требует установления конкретного и контролируемого государством механизма расходования бюджетных средств, учитывающего специфику регулирования пенсионного обеспечения соответствующих категорий граждан в процессе перечисления предназначенных на эти цели бюджетных средств, в связи с чем порядок выплаты пенсий указанным лицам детализируется федеральными законами о федеральном бюджете на соответствующий год (Постановление от 2 июня 2011 года N 11-П, Определение от 15 января 2008 года N 243-О-О).</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Переход к выплате пенсий лицам, на которых распространяется действие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r w:rsidRPr="00236554">
        <w:rPr>
          <w:rFonts w:ascii="Times New Roman" w:eastAsia="Times New Roman" w:hAnsi="Times New Roman" w:cs="Times New Roman"/>
          <w:b/>
          <w:sz w:val="24"/>
          <w:szCs w:val="24"/>
          <w:lang w:eastAsia="ru-RU"/>
        </w:rPr>
        <w:t>через учреждения (филиалы) Сбербанка России и предприятия связи был осуществлен во исполнение статьи 56 названного Закона и пункта 26 постановления Совета Министров - Правительства Российской Федерации от 22 сентября 1993 года N 941</w:t>
      </w:r>
      <w:r w:rsidRPr="00236554">
        <w:rPr>
          <w:rFonts w:ascii="Times New Roman" w:eastAsia="Times New Roman" w:hAnsi="Times New Roman" w:cs="Times New Roman"/>
          <w:sz w:val="24"/>
          <w:szCs w:val="24"/>
          <w:lang w:eastAsia="ru-RU"/>
        </w:rPr>
        <w:t xml:space="preserve">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w:t>
      </w:r>
      <w:r w:rsidRPr="00236554">
        <w:rPr>
          <w:rFonts w:ascii="Times New Roman" w:eastAsia="Times New Roman" w:hAnsi="Times New Roman" w:cs="Times New Roman"/>
          <w:sz w:val="24"/>
          <w:szCs w:val="24"/>
          <w:lang w:eastAsia="ru-RU"/>
        </w:rPr>
        <w:lastRenderedPageBreak/>
        <w:t>органах уголовно-исполнительной системы, и их семьям в Российской Федерации" соответствующими федеральными органами исполнительной власти при участии Министерства финансов Российской Федерации и по согласованию со Сбербанком России.</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Непосредственное перечисление Сбербанку России средств федерального бюджета на эти цели было предусмотрено Федеральным законом от 24 декабря 2002 года N 176-ФЗ "О федеральном бюджете на 2003 год", статьей 132 которого на Министерство финансов Российской Федерации </w:t>
      </w:r>
      <w:r w:rsidRPr="00236554">
        <w:rPr>
          <w:rFonts w:ascii="Times New Roman" w:eastAsia="Times New Roman" w:hAnsi="Times New Roman" w:cs="Times New Roman"/>
          <w:b/>
          <w:sz w:val="24"/>
          <w:szCs w:val="24"/>
          <w:lang w:eastAsia="ru-RU"/>
        </w:rPr>
        <w:t>возлагались функции по заключению в централизованном порядке по согласованию с заинтересованными федеральными органами исполнительной власти соглашения со Сбербанком России</w:t>
      </w:r>
      <w:r w:rsidRPr="00236554">
        <w:rPr>
          <w:rFonts w:ascii="Times New Roman" w:eastAsia="Times New Roman" w:hAnsi="Times New Roman" w:cs="Times New Roman"/>
          <w:sz w:val="24"/>
          <w:szCs w:val="24"/>
          <w:lang w:eastAsia="ru-RU"/>
        </w:rPr>
        <w:t xml:space="preserve"> о финансировании и выплате пенсий, пособий и компенсаций лицам, проходившим военную службу, службу в органах внутренних дел, учреждениях и органах уголовно-исполнительной системы, федеральных органах налоговой полиции, таможенных органах и органах прокуратуры Российской Федерации, и членам их семей на 2003 год. Исходя из этого на основании Соглашения от 31 декабря 2002 года N 01-01-06/03-1710, предметом которого являлось выполнение сторонами всех необходимых мероприятий по своевременной и полной выплате пенсий указанным лицам на 2003 год (пункт 1.1), Министерство финансов Российской Федерации осуществляло в установленные сроки перечисление денежных средств с распределением сумм, предназначенных для выплат пенсий по каждому из пяти федеральных органов исполнительной власти, на соответствующий счет Сбербанка России, включая средства для перевода пенсий через предприятия связи и расходы по их доставке (пункт 2.1.1), а Сбербанк России перечислял необходимые суммы на счета своих территориальных банков с распределением соответствующих сумм по федеральным органам исполнительной власти (пункт 2.2.2), не взимая при этом плату за проведение операций по выплатам пенсий и не уплачивая проценты за использование временно свободных средств федерального бюджета на указанные выплаты (пункт 3.4).</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Статьей 105 Федерального закона от 23 декабря 2003 года N 186-ФЗ "О федеральном бюджете на 2004 год" </w:t>
      </w:r>
      <w:r w:rsidRPr="00236554">
        <w:rPr>
          <w:rFonts w:ascii="Times New Roman" w:eastAsia="Times New Roman" w:hAnsi="Times New Roman" w:cs="Times New Roman"/>
          <w:b/>
          <w:sz w:val="24"/>
          <w:szCs w:val="24"/>
          <w:lang w:eastAsia="ru-RU"/>
        </w:rPr>
        <w:t>обязанность перечисления Сбербанку России необходимых средств из федерального бюджета была передана от Министерства финансов Российской Федерации конкретным федеральным органам исполнительной власти</w:t>
      </w:r>
      <w:r w:rsidRPr="00236554">
        <w:rPr>
          <w:rFonts w:ascii="Times New Roman" w:eastAsia="Times New Roman" w:hAnsi="Times New Roman" w:cs="Times New Roman"/>
          <w:sz w:val="24"/>
          <w:szCs w:val="24"/>
          <w:lang w:eastAsia="ru-RU"/>
        </w:rPr>
        <w:t xml:space="preserve">, осуществляющим пенсионное обеспечение лиц, на которых распространяется действие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Федеральными законами от 23 декабря 2004 года N 173-ФЗ "О федеральном бюджете на 2005 год" (статья 84), от 26 декабря 2005 года N 189-ФЗ "О федеральном бюджете на 2006 год" (статья 80) и от 19 декабря 2006 года N 238-ФЗ "О федеральном бюджете на 2007 год" (статья 91) </w:t>
      </w:r>
      <w:r w:rsidRPr="00236554">
        <w:rPr>
          <w:rFonts w:ascii="Times New Roman" w:eastAsia="Times New Roman" w:hAnsi="Times New Roman" w:cs="Times New Roman"/>
          <w:b/>
          <w:sz w:val="24"/>
          <w:szCs w:val="24"/>
          <w:lang w:eastAsia="ru-RU"/>
        </w:rPr>
        <w:t>им передавалось также полномочие по заключению со Сбербанком России соглашений о порядке выплаты пенсий лицам</w:t>
      </w:r>
      <w:r w:rsidRPr="00236554">
        <w:rPr>
          <w:rFonts w:ascii="Times New Roman" w:eastAsia="Times New Roman" w:hAnsi="Times New Roman" w:cs="Times New Roman"/>
          <w:sz w:val="24"/>
          <w:szCs w:val="24"/>
          <w:lang w:eastAsia="ru-RU"/>
        </w:rPr>
        <w:t>, проходившим службу в соответствующих ведомствах, и членам их семей, которыми подробно регламентировалось проведение сторонами всего комплекса мероприятий по обеспечению получателей пенсионными выплатами, включая перечисление федеральным органом исполнительной власти в установленные сроки на счет Сбербанка России необходимых для этого денежных средств, в том числе для перевода пенсионных выплат через организации связи и компенсации расходов по их доставке.</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sz w:val="24"/>
          <w:szCs w:val="24"/>
          <w:lang w:eastAsia="ru-RU"/>
        </w:rPr>
        <w:lastRenderedPageBreak/>
        <w:t>Впоследствии на Сбербанк России были возложены функции агента Правительства Российской Федерации по осуществлению на территории Российской Федерации выплаты пенсий, пособий и компенсаций лицам</w:t>
      </w:r>
      <w:r w:rsidRPr="00236554">
        <w:rPr>
          <w:rFonts w:ascii="Times New Roman" w:eastAsia="Times New Roman" w:hAnsi="Times New Roman" w:cs="Times New Roman"/>
          <w:sz w:val="24"/>
          <w:szCs w:val="24"/>
          <w:lang w:eastAsia="ru-RU"/>
        </w:rPr>
        <w:t>, на которых распространяется действие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Эти функции осуществляются Сбербанком России в рамках соглашений, которые заключаются между ним и осуществляющими в соответствии с названным Законом пенсионное обеспечение указанных лиц федеральными органами исполнительной власти и могут содержать положения об оказании Сбербанком России на платной основе дополнительных услуг, перечень этих услуг, а также устанавливать размер вознаграждения, который не должен превышать 0,4 процента суммы пенсионных выплат (части 3 и 4 статьи 26 Федерального закона от 24 июля 2007 года N 198-ФЗ "О федеральном бюджете на 2008 год и на плановый период 2009 и 2010 годов", части 3 и 4 статьи 22 Федерального закона от 24 ноября 2008 года N 204-ФЗ "О федеральном бюджете на 2009 год и на плановый период 2010 и 2011 годов", части 3 и 4 статьи 21 Федерального закона от 2 декабря 2009 года N 308-ФЗ "О федеральном бюджете на 2010 год и на плановый период 2011 и 2012 годов", части 3 и 4 статьи 21 Федерального закона от 13 декабря 2010 года N 357-ФЗ "О федеральном бюджете на 2011 год и на плановый период 2012 и 2013 годов", части 3 и 4 статьи 21 Федерального закона от 30 ноября 2011 года N 371-ФЗ "О федеральном бюджете на 2012 год и на плановый период 2013 и 2014 годов", части 3 и 4 статьи 21 Федерального закона от 3 декабря 2012 года N 216-ФЗ "О федеральном бюджете на 2013 год и на плановый период 2014 и 2015 годов").</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Возлагая функции агента Правительства Российской Федерации по осуществлению соответствующих выплат на Сбербанк России, федеральный законодатель действовал в рамках своих дискреционных полномочий по регламентации порядка выплаты пенсий, исходя из необходимости установления подконтрольного государству механизма расходования бюджетных средств, предназначенных на цели пенсионного обеспечения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Такое правовое регулирование - с учетом наличия у Сбербанка России разветвленной сети учреждений (филиалов) на всей территории Российской Федерации, что позволяет обеспечить максимальную доступность предоставляемых им услуг, - направлено на защиту интересов указанных лиц и призвано гарантировать эффективную реализацию ими конституционного права на социальное обеспечение.</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4. Право на пенсионное обеспечение, включающее право на получение пенсии своевременно и в полном размере, определенном в соответствии с законом, </w:t>
      </w:r>
      <w:r w:rsidRPr="00236554">
        <w:rPr>
          <w:rFonts w:ascii="Times New Roman" w:eastAsia="Times New Roman" w:hAnsi="Times New Roman" w:cs="Times New Roman"/>
          <w:b/>
          <w:sz w:val="24"/>
          <w:szCs w:val="24"/>
          <w:lang w:eastAsia="ru-RU"/>
        </w:rPr>
        <w:t>неразрывно связано с правом конкретного гражданина на распоряжение начисленными и подлежащими выплате этому гражданину в качестве пенсии денежными средствами, в том числе путем их размещения во вклад в банке с целью обеспечения их сохранности и получения дохода в виде процентов по вкладу</w:t>
      </w:r>
      <w:r w:rsidRPr="00236554">
        <w:rPr>
          <w:rFonts w:ascii="Times New Roman" w:eastAsia="Times New Roman" w:hAnsi="Times New Roman" w:cs="Times New Roman"/>
          <w:sz w:val="24"/>
          <w:szCs w:val="24"/>
          <w:lang w:eastAsia="ru-RU"/>
        </w:rPr>
        <w:t xml:space="preserve">. </w:t>
      </w:r>
      <w:r w:rsidRPr="00236554">
        <w:rPr>
          <w:rFonts w:ascii="Times New Roman" w:eastAsia="Times New Roman" w:hAnsi="Times New Roman" w:cs="Times New Roman"/>
          <w:b/>
          <w:sz w:val="24"/>
          <w:szCs w:val="24"/>
          <w:u w:val="single"/>
          <w:lang w:eastAsia="ru-RU"/>
        </w:rPr>
        <w:t xml:space="preserve">При этом гражданин - в силу вытекающего из Конституции Российской Федерации принципа свободы договора - вправе, самостоятельно оценивая предлагаемые различными банками </w:t>
      </w:r>
      <w:r w:rsidRPr="00236554">
        <w:rPr>
          <w:rFonts w:ascii="Times New Roman" w:eastAsia="Times New Roman" w:hAnsi="Times New Roman" w:cs="Times New Roman"/>
          <w:b/>
          <w:sz w:val="24"/>
          <w:szCs w:val="24"/>
          <w:u w:val="single"/>
          <w:lang w:eastAsia="ru-RU"/>
        </w:rPr>
        <w:lastRenderedPageBreak/>
        <w:t>условия договора банковского вклада и связанные с ними риски, по своему усмотрению выбирать банк в качестве контрагента по договору.</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sz w:val="24"/>
          <w:szCs w:val="24"/>
          <w:lang w:eastAsia="ru-RU"/>
        </w:rPr>
        <w:t>На таком подходе основывается, в частности, правовое регулирование отношений, связанных с выплатой трудовых пенсий, назначаемых в системе обязательного пенсионного страхования, и пенсий по государственному пенсионному обеспечению граждан, не относящихся к категории военных пенсионеров и приравненных к ним лиц</w:t>
      </w:r>
      <w:r w:rsidRPr="00236554">
        <w:rPr>
          <w:rFonts w:ascii="Times New Roman" w:eastAsia="Times New Roman" w:hAnsi="Times New Roman" w:cs="Times New Roman"/>
          <w:sz w:val="24"/>
          <w:szCs w:val="24"/>
          <w:lang w:eastAsia="ru-RU"/>
        </w:rPr>
        <w:t xml:space="preserve">. Соответствующие правила, возлагающие функции по обеспечению выплаты указанных пенсий на территориальный орган Пенсионного фонда Российской Федерации по месту нахождения пенсионного дела, </w:t>
      </w:r>
      <w:r w:rsidRPr="00075CD3">
        <w:rPr>
          <w:rFonts w:ascii="Times New Roman" w:eastAsia="Times New Roman" w:hAnsi="Times New Roman" w:cs="Times New Roman"/>
          <w:b/>
          <w:sz w:val="24"/>
          <w:szCs w:val="24"/>
          <w:lang w:eastAsia="ru-RU"/>
        </w:rPr>
        <w:t>предусматривают возможность зачисления суммы пенсии на счет гражданина (в том числе на счет по вкладу) в кредитной организации по его выбору без взимания комиссионного вознаграждения</w:t>
      </w:r>
      <w:r w:rsidRPr="00236554">
        <w:rPr>
          <w:rFonts w:ascii="Times New Roman" w:eastAsia="Times New Roman" w:hAnsi="Times New Roman" w:cs="Times New Roman"/>
          <w:sz w:val="24"/>
          <w:szCs w:val="24"/>
          <w:lang w:eastAsia="ru-RU"/>
        </w:rPr>
        <w:t xml:space="preserve"> (пункты 1, 2 и 5 статьи 18 Федерального закона от 17 декабря 2001 года N 173-ФЗ "О трудовых пенсиях в Российской Федерации", пункты 1 и 2 статьи 24 Федерального закона от 15 декабря 2001 года N 166-ФЗ "О государственном пенсионном обеспечении в Российской Федерации", часть первая статьи 5 Федерального закона от 15 декабря 2001 года N 167-ФЗ "Об обязательном пенсионном страховании в Российской Федерации", постановление Правительства Российской Федерации от 4 марта 2002 года N 141 "О некоторых вопросах реализации Федерального закона "О государственном пенсионном обеспечении в Российской Федерации", пункты 7, 11, 32 и 33 Правил выплаты пенсии в соответствии с федеральными законами "О трудовых пенсиях в Российской Федерации" и "О государственном пенсионном обеспечении в Российской Федерации", утвержденных постановлением Пенсионного фонда Российской Федерации и Министерства труда и социального развития Российской Федерации от 16 февраля 2004 года N 15п/18).</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sz w:val="24"/>
          <w:szCs w:val="24"/>
          <w:lang w:eastAsia="ru-RU"/>
        </w:rPr>
        <w:t>Аналогичная возможность, исходя из конституционного принципа равенства, должна предоставляться и пенсионерам из числа лиц, на которых распространяется действие Закона Российской Федерации</w:t>
      </w:r>
      <w:r w:rsidRPr="00236554">
        <w:rPr>
          <w:rFonts w:ascii="Times New Roman" w:eastAsia="Times New Roman" w:hAnsi="Times New Roman" w:cs="Times New Roman"/>
          <w:sz w:val="24"/>
          <w:szCs w:val="24"/>
          <w:lang w:eastAsia="ru-RU"/>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на основании части первой его статьи 56, которая, устанавливая, что выплата предусмотренных данным Законом пенсий осуществляется через учреждения (филиалы) Сбербанка России путем зачисления во вклады, не предполагает тем самым зачисление причитающейся указанным лицам пенсии только во вклады, открытые в Сбербанке России, и, следовательно, не исключает возможность перечисления соответствующих сумм через его учреждения (филиалы) во вклад, открытый в другом банке по выбору самого пенсионера. Иное означало бы несовместимое с требованиями статьи 35 (часть 2) Конституции Российской Федерации ограничение права соответствующей категории пенсионеров на свободное распоряжение причитающимися им денежными средствами в виде пенсии путем размещения их во вклады в избранных ими банках.</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u w:val="single"/>
          <w:lang w:eastAsia="ru-RU"/>
        </w:rPr>
        <w:t xml:space="preserve">Соответственно, заключаемые между федеральными органами исполнительной власти, осуществляющими пенсионное обеспечение лиц, на которых распространяется действие названного Закона, и Сбербанком России соглашения, которыми определяется порядок их взаимодействия по обеспечению выплаты назначенных указанным лицам пенсий, </w:t>
      </w:r>
      <w:r w:rsidRPr="00F76B52">
        <w:rPr>
          <w:rFonts w:ascii="Times New Roman" w:eastAsia="Times New Roman" w:hAnsi="Times New Roman" w:cs="Times New Roman"/>
          <w:b/>
          <w:sz w:val="24"/>
          <w:szCs w:val="24"/>
          <w:u w:val="single"/>
          <w:lang w:eastAsia="ru-RU"/>
        </w:rPr>
        <w:t xml:space="preserve">также не могут содержать положений, ограничивающих право данной </w:t>
      </w:r>
      <w:r w:rsidRPr="00F76B52">
        <w:rPr>
          <w:rFonts w:ascii="Times New Roman" w:eastAsia="Times New Roman" w:hAnsi="Times New Roman" w:cs="Times New Roman"/>
          <w:b/>
          <w:sz w:val="24"/>
          <w:szCs w:val="24"/>
          <w:u w:val="single"/>
          <w:lang w:eastAsia="ru-RU"/>
        </w:rPr>
        <w:lastRenderedPageBreak/>
        <w:t>категории пенсионеров распоряжаться причитающимися им денежными средствами путем</w:t>
      </w:r>
      <w:r w:rsidRPr="00236554">
        <w:rPr>
          <w:rFonts w:ascii="Times New Roman" w:eastAsia="Times New Roman" w:hAnsi="Times New Roman" w:cs="Times New Roman"/>
          <w:sz w:val="24"/>
          <w:szCs w:val="24"/>
          <w:u w:val="single"/>
          <w:lang w:eastAsia="ru-RU"/>
        </w:rPr>
        <w:t xml:space="preserve"> их размещения во вклады </w:t>
      </w:r>
      <w:r w:rsidRPr="00236554">
        <w:rPr>
          <w:rFonts w:ascii="Times New Roman" w:eastAsia="Times New Roman" w:hAnsi="Times New Roman" w:cs="Times New Roman"/>
          <w:b/>
          <w:sz w:val="24"/>
          <w:szCs w:val="24"/>
          <w:u w:val="single"/>
          <w:lang w:eastAsia="ru-RU"/>
        </w:rPr>
        <w:t>в иных, помимо Сбербанка России, банках на территории Российской Федерации</w:t>
      </w:r>
      <w:r w:rsidRPr="00236554">
        <w:rPr>
          <w:rFonts w:ascii="Times New Roman" w:eastAsia="Times New Roman" w:hAnsi="Times New Roman" w:cs="Times New Roman"/>
          <w:b/>
          <w:sz w:val="24"/>
          <w:szCs w:val="24"/>
          <w:lang w:eastAsia="ru-RU"/>
        </w:rPr>
        <w:t>,</w:t>
      </w:r>
      <w:r w:rsidRPr="00236554">
        <w:rPr>
          <w:rFonts w:ascii="Times New Roman" w:eastAsia="Times New Roman" w:hAnsi="Times New Roman" w:cs="Times New Roman"/>
          <w:sz w:val="24"/>
          <w:szCs w:val="24"/>
          <w:lang w:eastAsia="ru-RU"/>
        </w:rPr>
        <w:t xml:space="preserve"> а равно устанавливать условия реализации этого права, при которых волеизъявление гражданина - получателя пенсии на перевод соответствующих </w:t>
      </w:r>
      <w:r w:rsidRPr="00F76B52">
        <w:rPr>
          <w:rFonts w:ascii="Times New Roman" w:eastAsia="Times New Roman" w:hAnsi="Times New Roman" w:cs="Times New Roman"/>
          <w:b/>
          <w:sz w:val="24"/>
          <w:szCs w:val="24"/>
          <w:lang w:eastAsia="ru-RU"/>
        </w:rPr>
        <w:t>сумм в избранный им банк было бы для него сопряжено с дополнительными финансовыми обременениями</w:t>
      </w:r>
      <w:r w:rsidRPr="00236554">
        <w:rPr>
          <w:rFonts w:ascii="Times New Roman" w:eastAsia="Times New Roman" w:hAnsi="Times New Roman" w:cs="Times New Roman"/>
          <w:sz w:val="24"/>
          <w:szCs w:val="24"/>
          <w:lang w:eastAsia="ru-RU"/>
        </w:rPr>
        <w:t>. Тем самым предполагается, что взаимное согласование воли сторон этих соглашений должно отвечать требованиям, установленным законом для такого рода отношений, с учетом как необходимости наиболее эффективного осуществления возложенной на соответствующий федеральный орган исполнительной власти обязанности по своевременной и полной выплате пенсий, так и недопустимости одностороннего навязывания банком платных услуг, оказываемых не только другой стороне соглашения, но и иным участникам соответствующих пенсионных отношений, т.е., как ранее указывал Конституционный Суд Российской Федерации, должно осуществляться с соблюдением вытекающего из Конституции Российской Федерации принципа свободы договора, который Гражданским кодексом Российской Федерации провозглашается в числе основных начал гражданского законодательства, что само по себе не должно приводить к отрицанию или умалению других общепризнанных прав и свобод, в том числе в экономической сфере (Определение от 15 января 2008 года N 243-О-О).</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u w:val="single"/>
          <w:lang w:eastAsia="ru-RU"/>
        </w:rPr>
      </w:pPr>
      <w:r w:rsidRPr="00236554">
        <w:rPr>
          <w:rFonts w:ascii="Times New Roman" w:eastAsia="Times New Roman" w:hAnsi="Times New Roman" w:cs="Times New Roman"/>
          <w:sz w:val="24"/>
          <w:szCs w:val="24"/>
          <w:lang w:eastAsia="ru-RU"/>
        </w:rPr>
        <w:t xml:space="preserve">Исходя из этого наличие возможности включения в соглашения, регламентирующие порядок взаимодействия федеральных органов исполнительной власти со Сбербанком России по обеспечению выплаты пенсий,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положений об оказании Сбербанком России на платной основе дополнительных услуг </w:t>
      </w:r>
      <w:r w:rsidRPr="00236554">
        <w:rPr>
          <w:rFonts w:ascii="Times New Roman" w:eastAsia="Times New Roman" w:hAnsi="Times New Roman" w:cs="Times New Roman"/>
          <w:sz w:val="24"/>
          <w:szCs w:val="24"/>
          <w:u w:val="single"/>
          <w:lang w:eastAsia="ru-RU"/>
        </w:rPr>
        <w:t>не означает отсутствие у изъявивших соответствующее желание пенсионеров возможности разместить причитающиеся им денежные средства в виде пенсий во вклады в иных банках на территории Российской Федерации без возложения на них расходов, связанных с оплатой услуг Сбербанка России по переводу этих денежных средств по заявлениям их получателей на указанные ими счета по вкладам в избранных ими банках.</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Таким образом, часть первая статьи 56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по своему конституционно-правовому смыслу в системе действующего правового регулирования не может рассматриваться как исключающая возможность перечисления Сбербанком России соответствующих денежных средств во вклад, открытый в ином банке по выбору самого пенсионера, а содержащееся в ней предписание об определении порядка выплаты пенсий, предусмотренных названным Законом, соглашениями, заключаемыми между федеральными органами исполнительной власти, осуществляющими пенсионное обеспечение лиц, на которых распространяется его действие, и Сбербанком России, - как допускающее установление в этих соглашениях такого механизма перечисления пенсий, который предполагал бы возложение на их получателей, изъявивших желание разместить причитающиеся им денежные средства в виде пенсии во вклады в иных банках на территории Российской Федерации, расходов, </w:t>
      </w:r>
      <w:r w:rsidRPr="00236554">
        <w:rPr>
          <w:rFonts w:ascii="Times New Roman" w:eastAsia="Times New Roman" w:hAnsi="Times New Roman" w:cs="Times New Roman"/>
          <w:sz w:val="24"/>
          <w:szCs w:val="24"/>
          <w:lang w:eastAsia="ru-RU"/>
        </w:rPr>
        <w:lastRenderedPageBreak/>
        <w:t>связанных с оплатой услуг Сбербанка России по переводу соответствующих сумм на указанный пенсионером счет по вкладу в избранном им банке.</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Исходя из изложенного и руководствуясь статьей 6, частью второй статьи 71, статьями 72, 74, 75, 78, 79 и 100 Федерального конституционного закона "О Конституционном Суде Российской Федерации", Конституционный Суд Российской Федерации</w:t>
      </w:r>
    </w:p>
    <w:p w:rsidR="00236554" w:rsidRPr="00236554" w:rsidRDefault="00236554" w:rsidP="00F424E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roofErr w:type="gramStart"/>
      <w:r w:rsidRPr="00236554">
        <w:rPr>
          <w:rFonts w:ascii="Times New Roman" w:eastAsia="Times New Roman" w:hAnsi="Times New Roman" w:cs="Times New Roman"/>
          <w:b/>
          <w:bCs/>
          <w:sz w:val="24"/>
          <w:szCs w:val="24"/>
          <w:lang w:eastAsia="ru-RU"/>
        </w:rPr>
        <w:t>постановил</w:t>
      </w:r>
      <w:proofErr w:type="gramEnd"/>
      <w:r w:rsidRPr="00236554">
        <w:rPr>
          <w:rFonts w:ascii="Times New Roman" w:eastAsia="Times New Roman" w:hAnsi="Times New Roman" w:cs="Times New Roman"/>
          <w:sz w:val="24"/>
          <w:szCs w:val="24"/>
          <w:lang w:eastAsia="ru-RU"/>
        </w:rPr>
        <w:t>:</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 xml:space="preserve">1. Признать часть первую статьи 56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w:t>
      </w:r>
      <w:r w:rsidRPr="00F424EE">
        <w:rPr>
          <w:rFonts w:ascii="Times New Roman" w:eastAsia="Times New Roman" w:hAnsi="Times New Roman" w:cs="Times New Roman"/>
          <w:sz w:val="24"/>
          <w:szCs w:val="24"/>
          <w:u w:val="single"/>
          <w:lang w:eastAsia="ru-RU"/>
        </w:rPr>
        <w:t xml:space="preserve">ее положения не исключают возможность </w:t>
      </w:r>
      <w:r w:rsidRPr="00535978">
        <w:rPr>
          <w:rFonts w:ascii="Times New Roman" w:eastAsia="Times New Roman" w:hAnsi="Times New Roman" w:cs="Times New Roman"/>
          <w:b/>
          <w:sz w:val="24"/>
          <w:szCs w:val="24"/>
          <w:u w:val="single"/>
          <w:lang w:eastAsia="ru-RU"/>
        </w:rPr>
        <w:t>перечисления Сберегательным банком Российской Федерации денежных средств, получаемых в виде пенсии лицами, на которых распространяется действие данного Закона, во вклады, открытые ими в иных банках на территории Российской Федерации по выбору самих пенсионеров, без возложения на них расходов, связанных с оплатой услуг Сберегательного банка Российской Федерации по переводу денежных средств на счета по вкладам в других банках</w:t>
      </w:r>
      <w:r w:rsidRPr="00535978">
        <w:rPr>
          <w:rFonts w:ascii="Times New Roman" w:eastAsia="Times New Roman" w:hAnsi="Times New Roman" w:cs="Times New Roman"/>
          <w:b/>
          <w:sz w:val="24"/>
          <w:szCs w:val="24"/>
          <w:lang w:eastAsia="ru-RU"/>
        </w:rPr>
        <w:t>.</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2. Правоприменительные решения, вынесенные в отношении гражданина Федина Сергея Александровича, если они основаны на части первой статьи 56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истолковании, расходящемся с ее конституционно-правовым смыслом, выявленным в настоящем Постановлении, подлежат пересмотру в установленном порядке при условии, что для этого нет иных препятствий.</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3.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236554" w:rsidRPr="00236554" w:rsidRDefault="00236554" w:rsidP="00F424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36554">
        <w:rPr>
          <w:rFonts w:ascii="Times New Roman" w:eastAsia="Times New Roman" w:hAnsi="Times New Roman" w:cs="Times New Roman"/>
          <w:sz w:val="24"/>
          <w:szCs w:val="24"/>
          <w:lang w:eastAsia="ru-RU"/>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A81C0C" w:rsidRPr="00236554" w:rsidRDefault="00A81C0C" w:rsidP="00F424EE">
      <w:pPr>
        <w:tabs>
          <w:tab w:val="left" w:pos="1380"/>
        </w:tabs>
        <w:ind w:firstLine="709"/>
        <w:jc w:val="both"/>
      </w:pPr>
    </w:p>
    <w:sectPr w:rsidR="00A81C0C" w:rsidRPr="00236554">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1F" w:rsidRDefault="00A43C1F" w:rsidP="00A43C1F">
      <w:pPr>
        <w:spacing w:after="0" w:line="240" w:lineRule="auto"/>
      </w:pPr>
      <w:r>
        <w:separator/>
      </w:r>
    </w:p>
  </w:endnote>
  <w:endnote w:type="continuationSeparator" w:id="0">
    <w:p w:rsidR="00A43C1F" w:rsidRDefault="00A43C1F" w:rsidP="00A4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94506"/>
      <w:docPartObj>
        <w:docPartGallery w:val="Page Numbers (Bottom of Page)"/>
        <w:docPartUnique/>
      </w:docPartObj>
    </w:sdtPr>
    <w:sdtEndPr/>
    <w:sdtContent>
      <w:p w:rsidR="00A43C1F" w:rsidRDefault="00A43C1F">
        <w:pPr>
          <w:pStyle w:val="a5"/>
          <w:jc w:val="right"/>
        </w:pPr>
        <w:r>
          <w:fldChar w:fldCharType="begin"/>
        </w:r>
        <w:r>
          <w:instrText>PAGE   \* MERGEFORMAT</w:instrText>
        </w:r>
        <w:r>
          <w:fldChar w:fldCharType="separate"/>
        </w:r>
        <w:r w:rsidR="00B00CC4">
          <w:rPr>
            <w:noProof/>
          </w:rPr>
          <w:t>9</w:t>
        </w:r>
        <w:r>
          <w:fldChar w:fldCharType="end"/>
        </w:r>
      </w:p>
    </w:sdtContent>
  </w:sdt>
  <w:p w:rsidR="00A43C1F" w:rsidRDefault="00A43C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1F" w:rsidRDefault="00A43C1F" w:rsidP="00A43C1F">
      <w:pPr>
        <w:spacing w:after="0" w:line="240" w:lineRule="auto"/>
      </w:pPr>
      <w:r>
        <w:separator/>
      </w:r>
    </w:p>
  </w:footnote>
  <w:footnote w:type="continuationSeparator" w:id="0">
    <w:p w:rsidR="00A43C1F" w:rsidRDefault="00A43C1F" w:rsidP="00A43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4000"/>
      <w:gridCol w:w="2318"/>
      <w:gridCol w:w="3572"/>
    </w:tblGrid>
    <w:tr w:rsidR="003F72C6" w:rsidRPr="003F72C6" w:rsidTr="00C93354">
      <w:trPr>
        <w:trHeight w:hRule="exact" w:val="1276"/>
        <w:tblCellSpacing w:w="5" w:type="nil"/>
      </w:trPr>
      <w:tc>
        <w:tcPr>
          <w:tcW w:w="2022" w:type="pct"/>
          <w:tcBorders>
            <w:top w:val="none" w:sz="2" w:space="0" w:color="auto"/>
            <w:left w:val="none" w:sz="2" w:space="0" w:color="auto"/>
            <w:bottom w:val="none" w:sz="2" w:space="0" w:color="auto"/>
            <w:right w:val="none" w:sz="2" w:space="0" w:color="auto"/>
          </w:tcBorders>
          <w:vAlign w:val="center"/>
        </w:tcPr>
        <w:p w:rsidR="003F72C6" w:rsidRPr="003F72C6" w:rsidRDefault="003F72C6" w:rsidP="003F72C6">
          <w:pPr>
            <w:spacing w:after="0" w:line="240" w:lineRule="auto"/>
            <w:rPr>
              <w:rFonts w:ascii="Tahoma" w:eastAsia="Times New Roman" w:hAnsi="Tahoma" w:cs="Tahoma"/>
              <w:bCs/>
              <w:i/>
              <w:sz w:val="16"/>
              <w:szCs w:val="16"/>
              <w:lang w:eastAsia="ru-RU"/>
            </w:rPr>
          </w:pPr>
          <w:r w:rsidRPr="003F72C6">
            <w:rPr>
              <w:rFonts w:ascii="Tahoma" w:eastAsia="Times New Roman" w:hAnsi="Tahoma" w:cs="Tahoma"/>
              <w:bCs/>
              <w:i/>
              <w:sz w:val="16"/>
              <w:szCs w:val="16"/>
              <w:lang w:eastAsia="ru-RU"/>
            </w:rPr>
            <w:t>«Помощь военных юристов»</w:t>
          </w:r>
        </w:p>
        <w:p w:rsidR="003F72C6" w:rsidRPr="003F72C6" w:rsidRDefault="003F72C6" w:rsidP="003F72C6">
          <w:pPr>
            <w:spacing w:after="0" w:line="240" w:lineRule="auto"/>
            <w:rPr>
              <w:rFonts w:ascii="Tahoma" w:eastAsia="Times New Roman" w:hAnsi="Tahoma" w:cs="Tahoma"/>
              <w:sz w:val="16"/>
              <w:szCs w:val="16"/>
              <w:lang w:eastAsia="ru-RU"/>
            </w:rPr>
          </w:pPr>
          <w:r w:rsidRPr="003F72C6">
            <w:rPr>
              <w:rFonts w:ascii="Tahoma" w:eastAsia="Times New Roman" w:hAnsi="Tahoma" w:cs="Tahoma"/>
              <w:b/>
              <w:bCs/>
              <w:color w:val="333399"/>
              <w:sz w:val="28"/>
              <w:szCs w:val="28"/>
              <w:lang w:eastAsia="ru-RU"/>
            </w:rPr>
            <w:t>ЮК «Стратегия»</w:t>
          </w:r>
          <w:r w:rsidRPr="003F72C6">
            <w:rPr>
              <w:rFonts w:ascii="Tahoma" w:eastAsia="Times New Roman" w:hAnsi="Tahoma" w:cs="Tahoma"/>
              <w:b/>
              <w:bCs/>
              <w:sz w:val="16"/>
              <w:szCs w:val="16"/>
              <w:lang w:eastAsia="ru-RU"/>
            </w:rPr>
            <w:br/>
          </w:r>
        </w:p>
      </w:tc>
      <w:tc>
        <w:tcPr>
          <w:tcW w:w="1172" w:type="pct"/>
          <w:tcBorders>
            <w:top w:val="none" w:sz="2" w:space="0" w:color="auto"/>
            <w:left w:val="none" w:sz="2" w:space="0" w:color="auto"/>
            <w:bottom w:val="none" w:sz="2" w:space="0" w:color="auto"/>
            <w:right w:val="none" w:sz="2" w:space="0" w:color="auto"/>
          </w:tcBorders>
          <w:vAlign w:val="center"/>
        </w:tcPr>
        <w:p w:rsidR="003F72C6" w:rsidRPr="003F72C6" w:rsidRDefault="003F72C6" w:rsidP="003F72C6">
          <w:pPr>
            <w:spacing w:after="0" w:line="240" w:lineRule="auto"/>
            <w:ind w:left="-323" w:firstLine="2"/>
            <w:jc w:val="center"/>
            <w:rPr>
              <w:rFonts w:ascii="Times New Roman" w:eastAsia="Times New Roman" w:hAnsi="Times New Roman" w:cs="Times New Roman"/>
              <w:color w:val="0070C0"/>
              <w:sz w:val="18"/>
              <w:szCs w:val="18"/>
              <w:u w:val="single"/>
              <w:lang w:eastAsia="ru-RU"/>
            </w:rPr>
          </w:pPr>
          <w:hyperlink r:id="rId1" w:history="1">
            <w:r w:rsidRPr="003F72C6">
              <w:rPr>
                <w:rFonts w:ascii="Times New Roman" w:eastAsia="Times New Roman" w:hAnsi="Times New Roman" w:cs="Times New Roman"/>
                <w:color w:val="0000FF"/>
                <w:sz w:val="18"/>
                <w:szCs w:val="18"/>
                <w:u w:val="single"/>
                <w:lang w:eastAsia="ru-RU"/>
              </w:rPr>
              <w:t>http://www.</w:t>
            </w:r>
            <w:proofErr w:type="spellStart"/>
            <w:r w:rsidRPr="003F72C6">
              <w:rPr>
                <w:rFonts w:ascii="Times New Roman" w:eastAsia="Times New Roman" w:hAnsi="Times New Roman" w:cs="Times New Roman"/>
                <w:color w:val="0000FF"/>
                <w:sz w:val="18"/>
                <w:szCs w:val="18"/>
                <w:u w:val="single"/>
                <w:lang w:val="en-US" w:eastAsia="ru-RU"/>
              </w:rPr>
              <w:t>voensud</w:t>
            </w:r>
            <w:proofErr w:type="spellEnd"/>
            <w:r w:rsidRPr="003F72C6">
              <w:rPr>
                <w:rFonts w:ascii="Times New Roman" w:eastAsia="Times New Roman" w:hAnsi="Times New Roman" w:cs="Times New Roman"/>
                <w:color w:val="0000FF"/>
                <w:sz w:val="18"/>
                <w:szCs w:val="18"/>
                <w:u w:val="single"/>
                <w:lang w:eastAsia="ru-RU"/>
              </w:rPr>
              <w:t>-</w:t>
            </w:r>
            <w:proofErr w:type="spellStart"/>
            <w:r w:rsidRPr="003F72C6">
              <w:rPr>
                <w:rFonts w:ascii="Times New Roman" w:eastAsia="Times New Roman" w:hAnsi="Times New Roman" w:cs="Times New Roman"/>
                <w:color w:val="0000FF"/>
                <w:sz w:val="18"/>
                <w:szCs w:val="18"/>
                <w:u w:val="single"/>
                <w:lang w:val="en-US" w:eastAsia="ru-RU"/>
              </w:rPr>
              <w:t>mo</w:t>
            </w:r>
            <w:proofErr w:type="spellEnd"/>
            <w:r w:rsidRPr="003F72C6">
              <w:rPr>
                <w:rFonts w:ascii="Times New Roman" w:eastAsia="Times New Roman" w:hAnsi="Times New Roman" w:cs="Times New Roman"/>
                <w:color w:val="0000FF"/>
                <w:sz w:val="18"/>
                <w:szCs w:val="18"/>
                <w:u w:val="single"/>
                <w:lang w:eastAsia="ru-RU"/>
              </w:rPr>
              <w:t>.</w:t>
            </w:r>
            <w:proofErr w:type="spellStart"/>
            <w:r w:rsidRPr="003F72C6">
              <w:rPr>
                <w:rFonts w:ascii="Times New Roman" w:eastAsia="Times New Roman" w:hAnsi="Times New Roman" w:cs="Times New Roman"/>
                <w:color w:val="0000FF"/>
                <w:sz w:val="18"/>
                <w:szCs w:val="18"/>
                <w:u w:val="single"/>
                <w:lang w:eastAsia="ru-RU"/>
              </w:rPr>
              <w:t>ru</w:t>
            </w:r>
            <w:proofErr w:type="spellEnd"/>
            <w:r w:rsidRPr="003F72C6">
              <w:rPr>
                <w:rFonts w:ascii="Times New Roman" w:eastAsia="Times New Roman" w:hAnsi="Times New Roman" w:cs="Times New Roman"/>
                <w:color w:val="0000FF"/>
                <w:sz w:val="18"/>
                <w:szCs w:val="18"/>
                <w:u w:val="single"/>
                <w:lang w:eastAsia="ru-RU"/>
              </w:rPr>
              <w:t>/</w:t>
            </w:r>
          </w:hyperlink>
        </w:p>
        <w:p w:rsidR="003F72C6" w:rsidRPr="003F72C6" w:rsidRDefault="003F72C6" w:rsidP="003F72C6">
          <w:pPr>
            <w:spacing w:after="0" w:line="240" w:lineRule="auto"/>
            <w:ind w:left="-323" w:firstLine="2"/>
            <w:jc w:val="center"/>
            <w:rPr>
              <w:rFonts w:ascii="Times New Roman" w:eastAsia="Times New Roman" w:hAnsi="Times New Roman" w:cs="Times New Roman"/>
              <w:sz w:val="18"/>
              <w:szCs w:val="18"/>
              <w:lang w:val="en-US" w:eastAsia="ru-RU"/>
            </w:rPr>
          </w:pPr>
          <w:r w:rsidRPr="003F72C6">
            <w:rPr>
              <w:rFonts w:ascii="Times New Roman" w:eastAsia="Times New Roman" w:hAnsi="Times New Roman" w:cs="Times New Roman"/>
              <w:sz w:val="18"/>
              <w:szCs w:val="18"/>
              <w:lang w:val="en-US" w:eastAsia="ru-RU"/>
            </w:rPr>
            <w:t xml:space="preserve">e-mail: </w:t>
          </w:r>
          <w:hyperlink r:id="rId2" w:history="1">
            <w:r w:rsidRPr="003F72C6">
              <w:rPr>
                <w:rFonts w:ascii="Times New Roman" w:eastAsia="Times New Roman" w:hAnsi="Times New Roman" w:cs="Times New Roman"/>
                <w:color w:val="0000FF"/>
                <w:sz w:val="18"/>
                <w:szCs w:val="18"/>
                <w:u w:val="single"/>
                <w:lang w:val="en-US" w:eastAsia="ru-RU"/>
              </w:rPr>
              <w:t>sud-mo@yandex.ru</w:t>
            </w:r>
          </w:hyperlink>
        </w:p>
        <w:p w:rsidR="003F72C6" w:rsidRPr="003F72C6" w:rsidRDefault="003F72C6" w:rsidP="003F72C6">
          <w:pPr>
            <w:widowControl w:val="0"/>
            <w:autoSpaceDE w:val="0"/>
            <w:autoSpaceDN w:val="0"/>
            <w:adjustRightInd w:val="0"/>
            <w:spacing w:after="0" w:line="240" w:lineRule="auto"/>
            <w:ind w:left="-494" w:firstLine="173"/>
            <w:jc w:val="center"/>
            <w:rPr>
              <w:rFonts w:ascii="Times New Roman" w:eastAsia="Times New Roman" w:hAnsi="Times New Roman" w:cs="Times New Roman"/>
              <w:sz w:val="16"/>
              <w:szCs w:val="16"/>
              <w:lang w:val="en-US" w:eastAsia="ru-RU"/>
            </w:rPr>
          </w:pPr>
        </w:p>
      </w:tc>
      <w:tc>
        <w:tcPr>
          <w:tcW w:w="1806" w:type="pct"/>
          <w:tcBorders>
            <w:top w:val="none" w:sz="2" w:space="0" w:color="auto"/>
            <w:left w:val="none" w:sz="2" w:space="0" w:color="auto"/>
            <w:bottom w:val="none" w:sz="2" w:space="0" w:color="auto"/>
            <w:right w:val="none" w:sz="2" w:space="0" w:color="auto"/>
          </w:tcBorders>
          <w:vAlign w:val="center"/>
        </w:tcPr>
        <w:p w:rsidR="003F72C6" w:rsidRPr="003F72C6" w:rsidRDefault="003F72C6" w:rsidP="003F72C6">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3F72C6">
            <w:rPr>
              <w:rFonts w:ascii="Times New Roman" w:eastAsia="Times New Roman" w:hAnsi="Times New Roman" w:cs="Times New Roman"/>
              <w:b/>
              <w:color w:val="0070C0"/>
              <w:sz w:val="16"/>
              <w:szCs w:val="16"/>
              <w:lang w:eastAsia="ru-RU"/>
            </w:rPr>
            <w:t xml:space="preserve">+7-925-055-82-55 </w:t>
          </w:r>
          <w:r w:rsidRPr="003F72C6">
            <w:rPr>
              <w:rFonts w:ascii="Times New Roman" w:eastAsia="Times New Roman" w:hAnsi="Times New Roman" w:cs="Times New Roman"/>
              <w:sz w:val="16"/>
              <w:szCs w:val="16"/>
              <w:lang w:eastAsia="ru-RU"/>
            </w:rPr>
            <w:t>(Мегафон Москва)</w:t>
          </w:r>
        </w:p>
        <w:p w:rsidR="003F72C6" w:rsidRPr="003F72C6" w:rsidRDefault="003F72C6" w:rsidP="003F72C6">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3F72C6">
            <w:rPr>
              <w:rFonts w:ascii="Times New Roman" w:eastAsia="Times New Roman" w:hAnsi="Times New Roman" w:cs="Times New Roman"/>
              <w:b/>
              <w:color w:val="0070C0"/>
              <w:sz w:val="16"/>
              <w:szCs w:val="16"/>
              <w:lang w:eastAsia="ru-RU"/>
            </w:rPr>
            <w:t xml:space="preserve">+7-915-010-94-77 </w:t>
          </w:r>
          <w:r w:rsidRPr="003F72C6">
            <w:rPr>
              <w:rFonts w:ascii="Times New Roman" w:eastAsia="Times New Roman" w:hAnsi="Times New Roman" w:cs="Times New Roman"/>
              <w:sz w:val="16"/>
              <w:szCs w:val="16"/>
              <w:lang w:eastAsia="ru-RU"/>
            </w:rPr>
            <w:t>(МТС Москва)</w:t>
          </w:r>
        </w:p>
        <w:p w:rsidR="003F72C6" w:rsidRPr="003F72C6" w:rsidRDefault="003F72C6" w:rsidP="003F72C6">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3F72C6">
            <w:rPr>
              <w:rFonts w:ascii="Times New Roman" w:eastAsia="Times New Roman" w:hAnsi="Times New Roman" w:cs="Times New Roman"/>
              <w:b/>
              <w:color w:val="0070C0"/>
              <w:sz w:val="16"/>
              <w:szCs w:val="16"/>
              <w:lang w:eastAsia="ru-RU"/>
            </w:rPr>
            <w:t xml:space="preserve">+7-905-794-38-50 </w:t>
          </w:r>
          <w:r w:rsidRPr="003F72C6">
            <w:rPr>
              <w:rFonts w:ascii="Times New Roman" w:eastAsia="Times New Roman" w:hAnsi="Times New Roman" w:cs="Times New Roman"/>
              <w:sz w:val="16"/>
              <w:szCs w:val="16"/>
              <w:lang w:eastAsia="ru-RU"/>
            </w:rPr>
            <w:t>(Билайн Москва)</w:t>
          </w:r>
        </w:p>
      </w:tc>
    </w:tr>
  </w:tbl>
  <w:p w:rsidR="003F72C6" w:rsidRPr="003F72C6" w:rsidRDefault="003F72C6" w:rsidP="003F72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54"/>
    <w:rsid w:val="00062911"/>
    <w:rsid w:val="00075CD3"/>
    <w:rsid w:val="00236554"/>
    <w:rsid w:val="003A6861"/>
    <w:rsid w:val="003F72C6"/>
    <w:rsid w:val="00535978"/>
    <w:rsid w:val="00A43C1F"/>
    <w:rsid w:val="00A81C0C"/>
    <w:rsid w:val="00B00CC4"/>
    <w:rsid w:val="00D36F08"/>
    <w:rsid w:val="00F424EE"/>
    <w:rsid w:val="00F7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C74C-B32C-43D9-9416-B605C93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6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554"/>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A43C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C1F"/>
  </w:style>
  <w:style w:type="paragraph" w:styleId="a5">
    <w:name w:val="footer"/>
    <w:basedOn w:val="a"/>
    <w:link w:val="a6"/>
    <w:uiPriority w:val="99"/>
    <w:unhideWhenUsed/>
    <w:rsid w:val="00A43C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C1F"/>
  </w:style>
  <w:style w:type="paragraph" w:styleId="a7">
    <w:name w:val="Balloon Text"/>
    <w:basedOn w:val="a"/>
    <w:link w:val="a8"/>
    <w:uiPriority w:val="99"/>
    <w:semiHidden/>
    <w:unhideWhenUsed/>
    <w:rsid w:val="00A43C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19842">
      <w:bodyDiv w:val="1"/>
      <w:marLeft w:val="0"/>
      <w:marRight w:val="0"/>
      <w:marTop w:val="0"/>
      <w:marBottom w:val="0"/>
      <w:divBdr>
        <w:top w:val="none" w:sz="0" w:space="0" w:color="auto"/>
        <w:left w:val="none" w:sz="0" w:space="0" w:color="auto"/>
        <w:bottom w:val="none" w:sz="0" w:space="0" w:color="auto"/>
        <w:right w:val="none" w:sz="0" w:space="0" w:color="auto"/>
      </w:divBdr>
      <w:divsChild>
        <w:div w:id="1687173967">
          <w:marLeft w:val="0"/>
          <w:marRight w:val="0"/>
          <w:marTop w:val="0"/>
          <w:marBottom w:val="0"/>
          <w:divBdr>
            <w:top w:val="none" w:sz="0" w:space="0" w:color="auto"/>
            <w:left w:val="none" w:sz="0" w:space="0" w:color="auto"/>
            <w:bottom w:val="none" w:sz="0" w:space="0" w:color="auto"/>
            <w:right w:val="none" w:sz="0" w:space="0" w:color="auto"/>
          </w:divBdr>
          <w:divsChild>
            <w:div w:id="1596599319">
              <w:marLeft w:val="0"/>
              <w:marRight w:val="0"/>
              <w:marTop w:val="0"/>
              <w:marBottom w:val="0"/>
              <w:divBdr>
                <w:top w:val="none" w:sz="0" w:space="0" w:color="auto"/>
                <w:left w:val="none" w:sz="0" w:space="0" w:color="auto"/>
                <w:bottom w:val="none" w:sz="0" w:space="0" w:color="auto"/>
                <w:right w:val="none" w:sz="0" w:space="0" w:color="auto"/>
              </w:divBdr>
              <w:divsChild>
                <w:div w:id="372120003">
                  <w:marLeft w:val="0"/>
                  <w:marRight w:val="0"/>
                  <w:marTop w:val="0"/>
                  <w:marBottom w:val="0"/>
                  <w:divBdr>
                    <w:top w:val="none" w:sz="0" w:space="0" w:color="auto"/>
                    <w:left w:val="none" w:sz="0" w:space="0" w:color="auto"/>
                    <w:bottom w:val="none" w:sz="0" w:space="0" w:color="auto"/>
                    <w:right w:val="none" w:sz="0" w:space="0" w:color="auto"/>
                  </w:divBdr>
                  <w:divsChild>
                    <w:div w:id="1451633828">
                      <w:marLeft w:val="0"/>
                      <w:marRight w:val="0"/>
                      <w:marTop w:val="0"/>
                      <w:marBottom w:val="0"/>
                      <w:divBdr>
                        <w:top w:val="none" w:sz="0" w:space="0" w:color="auto"/>
                        <w:left w:val="none" w:sz="0" w:space="0" w:color="auto"/>
                        <w:bottom w:val="none" w:sz="0" w:space="0" w:color="auto"/>
                        <w:right w:val="none" w:sz="0" w:space="0" w:color="auto"/>
                      </w:divBdr>
                    </w:div>
                    <w:div w:id="3107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513">
              <w:marLeft w:val="0"/>
              <w:marRight w:val="0"/>
              <w:marTop w:val="0"/>
              <w:marBottom w:val="0"/>
              <w:divBdr>
                <w:top w:val="none" w:sz="0" w:space="0" w:color="auto"/>
                <w:left w:val="none" w:sz="0" w:space="0" w:color="auto"/>
                <w:bottom w:val="none" w:sz="0" w:space="0" w:color="auto"/>
                <w:right w:val="none" w:sz="0" w:space="0" w:color="auto"/>
              </w:divBdr>
              <w:divsChild>
                <w:div w:id="1615163833">
                  <w:marLeft w:val="0"/>
                  <w:marRight w:val="0"/>
                  <w:marTop w:val="0"/>
                  <w:marBottom w:val="0"/>
                  <w:divBdr>
                    <w:top w:val="none" w:sz="0" w:space="0" w:color="auto"/>
                    <w:left w:val="none" w:sz="0" w:space="0" w:color="auto"/>
                    <w:bottom w:val="none" w:sz="0" w:space="0" w:color="auto"/>
                    <w:right w:val="none" w:sz="0" w:space="0" w:color="auto"/>
                  </w:divBdr>
                  <w:divsChild>
                    <w:div w:id="252713623">
                      <w:marLeft w:val="0"/>
                      <w:marRight w:val="0"/>
                      <w:marTop w:val="0"/>
                      <w:marBottom w:val="0"/>
                      <w:divBdr>
                        <w:top w:val="none" w:sz="0" w:space="0" w:color="auto"/>
                        <w:left w:val="none" w:sz="0" w:space="0" w:color="auto"/>
                        <w:bottom w:val="none" w:sz="0" w:space="0" w:color="auto"/>
                        <w:right w:val="none" w:sz="0" w:space="0" w:color="auto"/>
                      </w:divBdr>
                      <w:divsChild>
                        <w:div w:id="213583236">
                          <w:marLeft w:val="0"/>
                          <w:marRight w:val="0"/>
                          <w:marTop w:val="0"/>
                          <w:marBottom w:val="75"/>
                          <w:divBdr>
                            <w:top w:val="none" w:sz="0" w:space="0" w:color="auto"/>
                            <w:left w:val="none" w:sz="0" w:space="0" w:color="auto"/>
                            <w:bottom w:val="none" w:sz="0" w:space="0" w:color="auto"/>
                            <w:right w:val="none" w:sz="0" w:space="0" w:color="auto"/>
                          </w:divBdr>
                        </w:div>
                        <w:div w:id="812605488">
                          <w:marLeft w:val="0"/>
                          <w:marRight w:val="0"/>
                          <w:marTop w:val="0"/>
                          <w:marBottom w:val="0"/>
                          <w:divBdr>
                            <w:top w:val="none" w:sz="0" w:space="0" w:color="auto"/>
                            <w:left w:val="none" w:sz="0" w:space="0" w:color="auto"/>
                            <w:bottom w:val="none" w:sz="0" w:space="0" w:color="auto"/>
                            <w:right w:val="none" w:sz="0" w:space="0" w:color="auto"/>
                          </w:divBdr>
                        </w:div>
                        <w:div w:id="834221220">
                          <w:marLeft w:val="0"/>
                          <w:marRight w:val="0"/>
                          <w:marTop w:val="75"/>
                          <w:marBottom w:val="75"/>
                          <w:divBdr>
                            <w:top w:val="none" w:sz="0" w:space="0" w:color="auto"/>
                            <w:left w:val="none" w:sz="0" w:space="0" w:color="auto"/>
                            <w:bottom w:val="none" w:sz="0" w:space="0" w:color="auto"/>
                            <w:right w:val="none" w:sz="0" w:space="0" w:color="auto"/>
                          </w:divBdr>
                        </w:div>
                      </w:divsChild>
                    </w:div>
                    <w:div w:id="1172405106">
                      <w:marLeft w:val="0"/>
                      <w:marRight w:val="0"/>
                      <w:marTop w:val="0"/>
                      <w:marBottom w:val="0"/>
                      <w:divBdr>
                        <w:top w:val="none" w:sz="0" w:space="0" w:color="auto"/>
                        <w:left w:val="none" w:sz="0" w:space="0" w:color="auto"/>
                        <w:bottom w:val="none" w:sz="0" w:space="0" w:color="auto"/>
                        <w:right w:val="none" w:sz="0" w:space="0" w:color="auto"/>
                      </w:divBdr>
                      <w:divsChild>
                        <w:div w:id="418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42"/>
    <w:rsid w:val="0052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9A97326E8543FDA58EA0F9B5C5E2AB">
    <w:name w:val="5A9A97326E8543FDA58EA0F9B5C5E2AB"/>
    <w:rsid w:val="00527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2015-03-04T05:48:00Z</cp:lastPrinted>
  <dcterms:created xsi:type="dcterms:W3CDTF">2017-10-09T10:02:00Z</dcterms:created>
  <dcterms:modified xsi:type="dcterms:W3CDTF">2017-10-09T10:07:00Z</dcterms:modified>
</cp:coreProperties>
</file>