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FD7" w:rsidRDefault="008A0BC3" w:rsidP="00475FD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A0BC3">
        <w:rPr>
          <w:rFonts w:ascii="Times New Roman" w:eastAsia="Times New Roman" w:hAnsi="Times New Roman" w:cs="Times New Roman"/>
          <w:b/>
          <w:bCs/>
          <w:sz w:val="36"/>
          <w:szCs w:val="36"/>
          <w:lang w:eastAsia="ru-RU"/>
        </w:rPr>
        <w:t xml:space="preserve">Постановление Пленума Верховного Суда РФ от 14 февраля 2000 г. </w:t>
      </w:r>
      <w:r w:rsidR="007D4DA1">
        <w:rPr>
          <w:rFonts w:ascii="Times New Roman" w:eastAsia="Times New Roman" w:hAnsi="Times New Roman" w:cs="Times New Roman"/>
          <w:b/>
          <w:bCs/>
          <w:sz w:val="36"/>
          <w:szCs w:val="36"/>
          <w:lang w:eastAsia="ru-RU"/>
        </w:rPr>
        <w:t>№</w:t>
      </w:r>
      <w:r w:rsidRPr="008A0BC3">
        <w:rPr>
          <w:rFonts w:ascii="Times New Roman" w:eastAsia="Times New Roman" w:hAnsi="Times New Roman" w:cs="Times New Roman"/>
          <w:b/>
          <w:bCs/>
          <w:sz w:val="36"/>
          <w:szCs w:val="36"/>
          <w:lang w:eastAsia="ru-RU"/>
        </w:rPr>
        <w:t xml:space="preserve"> 9 "О некоторых вопросах применения судами законодательства о воинской обязанности, военной службе и статусе военнослужащих" (с изменениями и дополнениями) </w:t>
      </w:r>
    </w:p>
    <w:p w:rsidR="008A0BC3" w:rsidRPr="008A0BC3" w:rsidRDefault="008A0BC3" w:rsidP="00475FD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A0BC3">
        <w:rPr>
          <w:rFonts w:ascii="Times New Roman" w:eastAsia="Times New Roman" w:hAnsi="Times New Roman" w:cs="Times New Roman"/>
          <w:b/>
          <w:bCs/>
          <w:sz w:val="36"/>
          <w:szCs w:val="36"/>
          <w:lang w:eastAsia="ru-RU"/>
        </w:rPr>
        <w:t>(</w:t>
      </w:r>
      <w:proofErr w:type="gramStart"/>
      <w:r w:rsidRPr="008A0BC3">
        <w:rPr>
          <w:rFonts w:ascii="Times New Roman" w:eastAsia="Times New Roman" w:hAnsi="Times New Roman" w:cs="Times New Roman"/>
          <w:b/>
          <w:bCs/>
          <w:sz w:val="36"/>
          <w:szCs w:val="36"/>
          <w:lang w:eastAsia="ru-RU"/>
        </w:rPr>
        <w:t>утратило</w:t>
      </w:r>
      <w:proofErr w:type="gramEnd"/>
      <w:r w:rsidRPr="008A0BC3">
        <w:rPr>
          <w:rFonts w:ascii="Times New Roman" w:eastAsia="Times New Roman" w:hAnsi="Times New Roman" w:cs="Times New Roman"/>
          <w:b/>
          <w:bCs/>
          <w:sz w:val="36"/>
          <w:szCs w:val="36"/>
          <w:lang w:eastAsia="ru-RU"/>
        </w:rPr>
        <w:t xml:space="preserve"> силу)</w:t>
      </w:r>
    </w:p>
    <w:p w:rsidR="008A0BC3" w:rsidRPr="008A0BC3" w:rsidRDefault="00475FD7"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hyperlink r:id="rId6" w:history="1">
        <w:r w:rsidR="008A0BC3" w:rsidRPr="00475FD7">
          <w:rPr>
            <w:rStyle w:val="a7"/>
            <w:rFonts w:ascii="Times New Roman" w:eastAsia="Times New Roman" w:hAnsi="Times New Roman" w:cs="Times New Roman"/>
            <w:sz w:val="24"/>
            <w:szCs w:val="24"/>
            <w:lang w:eastAsia="ru-RU"/>
          </w:rPr>
          <w:t>Постановлением</w:t>
        </w:r>
      </w:hyperlink>
      <w:bookmarkStart w:id="0" w:name="_GoBack"/>
      <w:bookmarkEnd w:id="0"/>
      <w:r w:rsidR="008A0BC3" w:rsidRPr="008A0BC3">
        <w:rPr>
          <w:rFonts w:ascii="Times New Roman" w:eastAsia="Times New Roman" w:hAnsi="Times New Roman" w:cs="Times New Roman"/>
          <w:sz w:val="24"/>
          <w:szCs w:val="24"/>
          <w:lang w:eastAsia="ru-RU"/>
        </w:rPr>
        <w:t xml:space="preserve"> Пленума Верховного Суда РФ от 29 мая 2014 г. N 8 настоящее постановление признано утратившим силу</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Постановлением Пленума Верховного Суда РФ от 6 февраля 2007 г. N 6 в настоящее постановление внесены изменения</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 ходе военной реформы в Российской Федерации важное значение приобретают соблюдение законодательства о воинской обязанности, военной службе и статусе военнослужащих, а также гарантированная Конституцией Российской Федерации судебная защита прав и свобод граждан, в том числе военнослужащих и членов их семей.</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Проведенное Верховным Судом Российской Федерации изучение судебной практики показало, что количество рассмотренных судами дел по заявлениям и искам, связанным с нарушением законодательства о социально-правовой защите военнослужащих, граждан, уволенных с военной службы, и членов их семей является значительным. Подавляющее большинство таких заявлений и исков удовлетворяется судами, что свидетельствует о нарушении прав указанных лиц.</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 целях обеспечения правильного и единообразного применения законодательства о воинской обязанности, военной службе и статусе военнослужащих Пленум Верховного Суда Российской Федерации постановляет дать судам следующие разъяснения:</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 xml:space="preserve">1. В соответствии с Федеральными законами "О статусе военнослужащих" и "О воинской обязанности и военной службе" военнослужащими являются граждане, проходящие военную службу в Вооруженных Силах Российской Федерации, других войсках, воинских формированиях и органах, указанных в статье 2 Федерального закона "О воинской обязанности и военной службе". Статус военнослужащих имеют также военнослужащие, прикомандированные в установленном порядке к федеральным органам государственной власти, другим государственным органам и учреждениям, органам государственной власти субъектов Российской Федерации, международным организациям в соответствии с международными договорами Российской Федерации, государственным унитарным предприятиям, имущество которых находится в федеральной собственности, акционерным обществам, сто процентов акций которых находится в федеральной собственности и которые выполняют работу в интересах обороны страны и безопасности государства, иным предприятиям, учреждениям и организациям, если это предусмотрено федеральным законом, а также в соответствии со статьей 2 Федерального закона "О статусе военнослужащих" граждане, проходящие военные сборы. Военнослужащие - иностранные </w:t>
      </w:r>
      <w:r w:rsidRPr="008A0BC3">
        <w:rPr>
          <w:rFonts w:ascii="Times New Roman" w:eastAsia="Times New Roman" w:hAnsi="Times New Roman" w:cs="Times New Roman"/>
          <w:sz w:val="24"/>
          <w:szCs w:val="24"/>
          <w:lang w:eastAsia="ru-RU"/>
        </w:rPr>
        <w:lastRenderedPageBreak/>
        <w:t>граждане обладают статусом военнослужащих с некоторыми установленными законом ограничениями.</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Лица, проходящие службу в иных государственных военизированных органах и формированиях на основании других законов и нормативных правовых актов, имеющие специальные звания, сходные или аналогичные с воинскими званиями, не являются военнослужащими и их статусом не обладают.</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2. Согласно статье 10 Федерального закона "О статусе военнослужащих" право на труд реализуется военнослужащими посредством прохождения ими военной службы.</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Поэтому при разрешении дел по искам или жалобам судам необходимо иметь в виду, что порядок прохождения военной службы, в частности заключение контракта о прохождении военной службы, прекращение его действия, поступление на военную службу и увольнение с нее, назначение на воинские должности и освобождение от воинских должностей, дисциплинарная и материальная ответственность военнослужащих, а также иные правоотношения, имеющие специфический характер в условиях военной службы, регулируются федеральными законами и иными нормативными правовыми актами (в том числе ведомственными), определяющими порядок прохождения военной службы и статус военнослужащих.</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Нормы трудового законодательства могут применяться к правоотношениям, связанным с прохождением военной службы лишь в случаях, когда об этом имеется прямое указание в законе. Так, в соответствии с пунктом 9 статьи 10 Федерального закона "О статусе военнослужащих" военнослужащие женщины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3. В соответствии со статьей 7 Федерального конституционного закона "О военных судах Российской Федерации", статьей 25 и частью 3 статьи 254 ГПК РФ военным судам, за исключением дел, отнесенных к подсудности Верховного Суда Российской Федерации, подсудны все гражданские дела о защите нарушенных и (или) оспариваемых прав, свобод и охраняемых законом интересов военнослужащих Вооруженных Сил Российской Федерации, других войск, воинских формирований и органов, граждан, проходящих военные сборы, от действий (бездействия) органов военного управления, воинских должностных лиц и принятых ими решений. Иным судам общей юрисдикции и мировым судьям такие дела не подсудны.</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 xml:space="preserve">Военным судам на территории Российской Федерации не подсудны гражданские дела по искам и заявлениям об оспаривании решений, действий (бездействия) иных государственных или муниципальных органов, юридических или физических лиц, а также гражданские дела по искам и заявлениям граждан, не имеющих статуса военнослужащих, за исключением граждан, уволенных с военной службы (прошедших военные сборы), если они обжалуют или оспаривают действия (бездействие) органов военного управления, воинских должностных лиц и принятые ими решения, нарушившие их права, свободы и охраняемые законом интересы в период прохождения ими военной службы, военных сборов (например, дела по искам и заявлениям граждан, уволенных с военной службы, о </w:t>
      </w:r>
      <w:r w:rsidRPr="008A0BC3">
        <w:rPr>
          <w:rFonts w:ascii="Times New Roman" w:eastAsia="Times New Roman" w:hAnsi="Times New Roman" w:cs="Times New Roman"/>
          <w:sz w:val="24"/>
          <w:szCs w:val="24"/>
          <w:lang w:eastAsia="ru-RU"/>
        </w:rPr>
        <w:lastRenderedPageBreak/>
        <w:t xml:space="preserve">восстановлении на военной службе, о взыскании </w:t>
      </w:r>
      <w:proofErr w:type="spellStart"/>
      <w:r w:rsidRPr="008A0BC3">
        <w:rPr>
          <w:rFonts w:ascii="Times New Roman" w:eastAsia="Times New Roman" w:hAnsi="Times New Roman" w:cs="Times New Roman"/>
          <w:sz w:val="24"/>
          <w:szCs w:val="24"/>
          <w:lang w:eastAsia="ru-RU"/>
        </w:rPr>
        <w:t>невыданного</w:t>
      </w:r>
      <w:proofErr w:type="spellEnd"/>
      <w:r w:rsidRPr="008A0BC3">
        <w:rPr>
          <w:rFonts w:ascii="Times New Roman" w:eastAsia="Times New Roman" w:hAnsi="Times New Roman" w:cs="Times New Roman"/>
          <w:sz w:val="24"/>
          <w:szCs w:val="24"/>
          <w:lang w:eastAsia="ru-RU"/>
        </w:rPr>
        <w:t xml:space="preserve"> денежного и иных видов довольствия, поскольку их права нарушены в период прохождения ими военной службы).</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4. При подготовке указанных гражданских дел к судебному разбирательству необходимо учитывать, что действующим гражданским процессуальным законодательством предусмотрены различия в порядке рассмотрения дел, вытекающих из публичных и частноправовых отношений, в связи с чем особое значение приобретает правильное установление характера правоотношений сторон.</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Военная служба предполагает осуществление полномочий государства по обеспечению своего суверенитета и иных важнейших государственных интересов, а военнослужащие являются носителями публичной власти. В связи с этим правоотношения, связанные с исполнением военнослужащими своих служебных обязанностей, являются публично-правовыми. Согласно правовым позициям, высказанным Европейским Судом по правам человека, споры, связанные с прохождением военной службы, не являются спорами о гражданских правах, в том числе при наличии требований материального характера.</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Таким образом, нормы подраздела III раздела II Гражданского процессуального кодекса Российской Федерации применяются, когда требования военнослужащих, в том числе имущественного характера, непосредственно вытекают из административно-правовых и иных публичных отношений, основанных на властных полномочиях одной стороны по отношению к другой. В этих случаях все требования военнослужащих должны быть разрешены по существу при рассмотрении заявления, поскольку в соответствии со статьей 258 ГПК РФ суд, признав заявление обоснованным, обязан вынести решение о восстановлении нарушенных прав в полном объеме.</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 тех случаях, когда оспариваемые действия совершены органами военного управления и воинскими должностными лицами не в порядке осуществления административно-властных полномочий, а в процессе осуществления иной деятельности, основанной на равенстве участников правоотношений, дело подлежит рассмотрению в порядке искового производства.</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5. На основании контракта о прохождении военной службы Министерство обороны Российской Федерации либо другой федеральный орган исполнительной власти, в котором федеральным законом предусмотрена военная служба, и гражданин принимают на себя взаимные обязательства и приобретают права, предусмотренные Федеральными законами "Об обороне", "О воинской обязанности и военной службе", "О статусе военнослужащих", другими нормативными правовыми актами Российской Федерации, определяющими порядок прохождения военной службы и статус военнослужащих.</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 соответствии с подпунктом "а" пункта 3 статьи 51 Федерального закона "О воинской обязанности и военной службе" военнослужащий в случае существенного и (или) систематического нарушения в отношении него условий контракта о прохождении военной службы со стороны федерального органа исполнительной власти, в котором федеральным законом предусмотрена военная служба, имеет право на досрочное увольнение с военной службы.</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lastRenderedPageBreak/>
        <w:t>При этом на военнослужащих, уволенных по указанному основанию, в полном объеме распространяются все права, социальные гарантии и компенсации, предусмотренные законодательством для военнослужащих, увольняемых с военной службы в связи с организационно-штатными мероприятиями.</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6. Существенным нарушением условий контракта со стороны федерального органа исполнительной власти, в котором федеральным законом предусмотрена военная служба, может быть признано такое нарушение, из-за которого военнослужащий лишился возможности осуществлять свои конституционные права, либо нарушение, лишающее военнослужащего или членов его семьи возможности воспользоваться наиболее значимыми для них правами, социальными гарантиями и компенсациями, предусмотренными законодательством о порядке прохождения военной службы и статусе военнослужащих.</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При разрешении заявлений на отказ в расторжении контракта о прохождении военной службы в связи с нарушением его условий со стороны федерального органа исполнительной власти, в котором федеральным законом предусмотрена военная служба, вопрос о том, являются ли допущенные в отношении военнослужащего нарушения условий контракта существенными, должен решаться судом индивидуально по каждому конкретному делу с учетом таких обстоятельств, как семейное и материальное положение военнослужащего, место его военной службы и условия ее прохождения, а также других данных.</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Систематическим нарушением условий контракта должны признаваться многократные нарушения предусмотренных законодательством о статусе военнослужащих прав военнослужащего (повторяющиеся более двух раз) в течение непродолжительного времени.</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Предусмотренные статьей 256 ГПК РФ сроки для обращения в суд с заявлением об оспаривании отказа командования в расторжении контракта о прохождении военной службы в связи с систематическим нарушением его условий исчисляются со дня, когда военнослужащему стало известно о последнем таком отказе.</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7. При увольнении военнослужащих с военной службы в связи с достижением предельного возраста, по состоянию здоровья или в связи с организационно-штатными мероприятиями за ними сохраняется ряд социальных гарантий и компенсаций, предусмотренных Федеральным законом "О статусе военнослужащих".</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 связи с этим при наличии у военнослужащего одновременно нескольких оснований для увольнения с военной службы, предусмотренных статьей 51 Федерального закона "О воинской обязанности и военной службе" (за исключением увольнения в связи с лишением воинского звания и вступлением в законную силу приговора суда о назначении наказания в виде лишения свободы, т.е. на основании подпунктов "д" и "е" пункта 1 статьи 51 данного Закона), он имеет право выбора одного из них по своему усмотрению.</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 xml:space="preserve">8. При обстоятельствах, перечисленных в пункте 2 статьи 37 Федерального закона "О воинской обязанности и военной службе", военнослужащие не признаются погибшими (умершими), получившими увечье или заболевание при исполнении обязанностей военной </w:t>
      </w:r>
      <w:r w:rsidRPr="008A0BC3">
        <w:rPr>
          <w:rFonts w:ascii="Times New Roman" w:eastAsia="Times New Roman" w:hAnsi="Times New Roman" w:cs="Times New Roman"/>
          <w:sz w:val="24"/>
          <w:szCs w:val="24"/>
          <w:lang w:eastAsia="ru-RU"/>
        </w:rPr>
        <w:lastRenderedPageBreak/>
        <w:t>службы. Это является основанием для отказа военнослужащим и членам их семей в предоставлении им социальных гарантий и компенсаций, предусмотренных Федеральным законом "О статусе военнослужащих", непосредственно вытекающих из факта исполнения обязанностей военной службы (внеочередное получение путевок в связи с увечьем или заболеванием - пункт 4 статьи 16; выплата единовременных пособий - пункты 2 и 3 статьи 18; бесплатная медицинская помощь родственникам умерших, погибших военнослужащих, преимущественное право на социальное обслуживание и иные социальные гарантии и компенсации - пункты 4 и 6 статьи 24).</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Вместе с тем наступление обстоятельств, перечисленных в части 2 статьи 37 Федерального закона "О воинской обязанности и военной службе", не освобождает военнослужащих от исполнения обязанностей, которые возложены на них в связи с прохождением военной службы, и от ответственности за нарушение этих обязанностей. Поэтому вред, причиненный гражданину или юридическому лицу военнослужащим во время фактического исполнения служебных обязанностей, в том числе и при обстоятельствах, предусмотренных частью 2 статьи 37 Федерального закона "О воинской обязанности и военной службе", подлежит возмещению по основаниям, предусмотренным гражданским законодательством, независимо от этих обстоятельств.</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9. Основания и порядок привлечения военнослужащих к материальной ответственности за ущерб, причиненный государству при исполнении служебных обязанностей, определяются Федеральными законами "О статусе военнослужащих" и "О материальной ответственности военнослужащих".</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 случаях, предусмотренных статьей 8 Федерального закона "О материальной ответственности военнослужащих", решение о возмещении ущерба, причиненного военнослужащим, принимается судом по иску воинской части. Дела по таким искам должны рассматриваться военными судами в порядке, предусмотренном Гражданским процессуальным кодексом Российской Федерации.</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 тех случаях, когда согласно статье 8 Федерального закона "О материальной ответственности военнослужащих" причиненный военнослужащим ущерб возмещается на основании приказа командира воинской части, военнослужащий вправе обжаловать указанный приказ в соответствующий военный суд в порядке, установленном Гражданским процессуальным кодексом Российской Федерации.</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Судам необходимо иметь в виду, что предусмотренный Федеральным законом "О материальной ответственности военнослужащих" порядок привлечения военнослужащих к материальной ответственности применяется только в случаях, прямо указанных в этом законе. В остальных случаях причинения военнослужащими материального ущерба его возмещение производится в соответствии с общими нормами гражданского законодательства.</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Возмещение ущерба, причиненного военнослужащими не при исполнении служебных обязанностей или при исполнении служебных обязанностей, но имуществу, не находящемуся в федеральной собственности и не закрепленному за воинскими частями, либо ущерба, причиненного физическим лицам, осуществляется по основаниям, предусмотренным Гражданским кодексом Российской Федерации.</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lastRenderedPageBreak/>
        <w:t>10. Исключен.</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11. Обратить внимание судов на то, что на основании статьи 2.5 Кодекса Российской Федерации об административных правонарушениях военнослужащие и призванные на военные сборы граждане по общему правилу несут ответственность за административные правонарушения в соответствии с дисциплинарным уставом. Заявления об оспаривании действий и решений командования, связанных с наложением на этих лиц дисциплинарных взысканий, рассматриваются военными судами в порядке, предусмотренном подразделом III раздела II Гражданского процессуального кодекса Российской Федерации. При этом военные суды вправе рассматривать не только обоснованность привлечения этих лиц к дисциплинарной ответственности, но и соответствие наложенного дисциплинарного взыскания тяжести совершенного проступка и степени вины.</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Вместе с тем за совершение отдельных административных правонарушений, перечисленных в статье 2.5 Кодекса Российской Федерации об административных правонарушениях, военнослужащие и призванные на военные сборы граждане несут административную ответственность на общих основаниях и привлекаются к ней в порядке, предусмотренном Кодексом об административных правонарушениях. В тех случаях, когда Кодексом Российской Федерации об административных правонарушениях предусмотрен судебный порядок привлечения к административной ответственности, дела об административных правонарушениях, совершенных военнослужащими и гражданами, проходящими военные сборы, подсудны военным судам согласно пункту 3 части 1 статьи 7 Федерального конституционного закона "О военных судах Российской Федерации".</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12. Статьей 256 ГПК РФ предусмотрен трехмесячный срок обращения в суд со дня, когда военнослужащему стало известно о нарушении его прав и свобод. Пропуск указанного срока не является для суда основанием для отказа в принятии заявления, но при отсутствии уважительных причин является основанием для принятия судом решения об отказе в удовлетворении требований заявителя в предварительном судебном заседании или в судебном заседании без исследования фактических обстоятельств дела, в том числе при отсутствии заявления об этом государственного органа или должностного лица, действия которого оспариваются заявителем.</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13. При присуждении ко взысканию в пользу военнослужащего своевременно не выданного ему денежного и иного довольствия, а также других выплат суд в случае признания заявления обоснованным в соответствии с законом, должен восстановить нарушенные права заявителя в полном объеме. Поэтому военнослужащему, право которого на своевременное получение денежных выплат было нарушено, должен быть в полном объеме компенсирован понесенный в связи с этим ущерб и в частности потери от инфляции, а также иной ущерб, причиненный неправомерными действиями командования и иных органов или должностных лиц.</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Убытки, вызванные задержкой выплаты причитающихся военнослужащему денежных средств, в соответствии со статьей 7 Закона Российской Федерации "Об обжаловании в суд действий и решений, нарушающих права и свободы граждан" и нормами главы 59 ГК РФ возмещаются судом с учетом требований заявителя в зависимости от доказанности их размера и наличия к тому оснований, предусмотренных законом.</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lastRenderedPageBreak/>
        <w:t>При определении убытков от инфляции размер подлежащих выплате денежных сумм может определяться с учетом индекса потребительских цен, рассчитанного государственными органами статистики Российской Федерации.</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14. При рассмотрении дел, связанных с необеспечением военнослужащих положенными видами довольствия, судам необходимо иметь в виду, что порядок и размер указанного обеспечения установлены федеральными законами и иными нормативными правовыми актами, обязательными к исполнению в равной степени как для командира воинской части, непосредственно выдающего военнослужащим соответствующее довольствие, так и для всех иных вышестоящих органов и должностных лиц, на которых законом возложено выполнение соответствующих функций, связанных с обеспечением военнослужащих положенным довольствием. Ненадлежащее финансирование не является основанием для отказа в удовлетворении законных требований военнослужащих.</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15. Согласно статье 151 ГК РФ компенсации подлежит моральный вред, причиненный действиями, нарушающими личные неимущественные права либо посягающими на принадлежащие гражданину другие нематериальные блага.</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Моральный вред, связанный с нарушением имущественных прав граждан, подлежит компенсации только при наличии специального указания об этом в законе.</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Судам следует иметь в виду, что в законодательстве Российской Федерации не содержится указаний о возможности компенсации морального вреда, причиненного военнослужащим нарушением их имущественных прав. Поэтому в тех случаях, когда военнослужащие оспаривают в суде действия должностных лиц, причинившие им только имущественный вред (невыплата денежного довольствия, компенсаций, невыдача различных видов довольствия и т.п.), компенсация морального вреда не производится.</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16. При рассмотрении споров, связанных с несвоевременной выплатой единовременного денежного вознаграждения, предусмотренного статьей 13 Федерального закона "О статусе военнослужащих", необходимо учитывать, что его выплата производится лишь военнослужащим, проходящим военную службу по контракту и добросовестно исполняющим обязанности военной службы, по решению командира воинской части либо руководителя органа государственной власти, где проходят службу прикомандированные военнослужащие. Выплата такого вознаграждения в соответствии с законом должна производиться по итогам календарного (учебного) года в размере, установленном Правительством Российской Федерации, но не менее трех окладов денежного содержания.</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17. При рассмотрении споров, касающихся выплаты военнослужащим и членам их семей денежной компенсации на санаторно-курортное лечение, предусмотренной пунктом 4 статьи 16 Федерального закона "О статусе военнослужащих", судам следует иметь в виду, что такая компенсация на ребенка, на которого военнослужащим отчисляются алименты, выплачивается получателю алиментов независимо от того, проживает ли ребенок вместе с военнослужащим или отдельно от него.</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 xml:space="preserve">В соответствии с пунктом 5 статьи 2 Федерального закона "О статусе военнослужащих" на неусыновленных детей супруга военнослужащего от другого брака, а также других родственников (не являющихся членами его семьи) социальные гарантии и </w:t>
      </w:r>
      <w:r w:rsidRPr="008A0BC3">
        <w:rPr>
          <w:rFonts w:ascii="Times New Roman" w:eastAsia="Times New Roman" w:hAnsi="Times New Roman" w:cs="Times New Roman"/>
          <w:sz w:val="24"/>
          <w:szCs w:val="24"/>
          <w:lang w:eastAsia="ru-RU"/>
        </w:rPr>
        <w:lastRenderedPageBreak/>
        <w:t>компенсации, предусмотренные указанным законом для членов семей военнослужащих, могут распространяться только при условии нахождения этих лиц на иждивении военнослужащего.</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18. Согласно статье 1084 ГК РФ вред, причиненный жизни или здоровью гражданина при исполнении обязанностей военной службы, возмещается по правилам, предусмотренным главой 59 ГК РФ, если законом или договором не предусмотрен более высокий размер ответственности. Объем и характер возмещения этого вреда военнослужащим определен в статьях 16 и 18 Федерального закона "О статусе военнослужащих".</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19. Рассматривая споры, касающиеся применения пункта 2 статьи 18 Федерального закона "О статусе военнослужащих", судам следует учитывать, что предусмотренное этой нормой единовременное пособие в размере 120 окладов денежного содержания (минимальных месячных окладов) выплачивается членам семьи погибшего (умершего) военнослужащего или гражданина, призванного на военные сборы, в случае его гибели (смерти), наступившей при исполнении обязанностей, перечисленных в части 1 статьи 37 Федерального закона "О воинской обязанности и военной службе".</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Данное пособие также подлежит выплате в случае смерти военнослужащих или граждан, призванных на военные сборы, наступившей после их увольнения с военной службы (окончания военных сборов), но до истечения одного года со дня увольнения, от увечья или заболевания, полученного ими при исполнении обязанностей военной службы. При этом следует учитывать, что обязательным условием для выплаты указанного пособия является наличие причинной связи между полученным этим лицом увечьем или заболеванием, ставшим причиной его смерти, и исполнением им обязанностей военной службы.</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20. При применении пункта 3 статьи 18 Федерального закона "О статусе военнослужащих" надлежит учитывать, что обязательным условием для выплаты военнослужащему единовременного пособия в размере 60 окладов денежного содержания (минимальных месячных окладов) является наличие причинной связи между полученным этим лицом увечьем или заболеванием, повлекшим его досрочное увольнение с военной службы, и исполнением им служебных обязанностей, перечисленных в части 1 статьи 37 Федерального закона "О воинской обязанности и военной службе".</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Действие пункта 3 статьи 18 Федерального закона "О статусе военнослужащих" распространяется на военнослужащих, которые из-за повреждения здоровья, полученного в связи с исполнением служебных обязанностей, признаны негодными к военной службе и досрочно уволены на основании подпункта "в" пункта 1 статьи 51 Федерального закона "О воинской обязанности и военной службе".</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Вопрос о наличии или отсутствии причинной связи между гибелью (смертью), увечьем (заболеванием) военнослужащего и исполнением им обязанностей военной службы решается судом с учетом заключения военно-врачебной комиссии, а в необходимых случаях и заключения соответствующих экспертов.</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21. Исключен.</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lastRenderedPageBreak/>
        <w:t>22. При рассмотрении заявлений военнослужащих, связанных с осуществлением ими права на жилище, необходимо иметь в виду, что основания и порядок обеспечения военнослужащих жильем регулируются как Федеральным законом "О статусе военнослужащих", так и нормами жилищного законодательства Российской Федерации.</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Согласно статье 15 Федерального закона "О статусе военнослужащих" жилищное строительство и приобретение жилья для военнослужащих осуществляются за счет средств федерального бюджета федеральными органами исполнительной власти, в которых предусмотрена военная служба. Обеспечение жильем военнослужащих, подлежащих увольнению с военной службы после 1 января 2005 года, осуществляется за счет средств федерального бюджета федеральными органами исполнительной власти. Поэтому особенности жилищного обеспечения военнослужащих, обусловленные их статусом, распространяются на указанное жилье.</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Улучшение жилищных условий военнослужащих в иных случаях, а также пользование жилыми помещениями должно производиться на общих основаниях, предусмотренных Жилищным кодексом Российской Федерации.</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По установленным законом основаниям жилые помещения предоставляются военнослужащим и проживающим совместно с ними членам их семей. При решении вопроса о том, кого следует относить к членам семьи военнослужащего, имеющим право на обеспечение жильем, следует руководствоваться нормами Жилищного кодекса Российской Федерации.</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23. Исключен.</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24. При досрочном увольнении военнослужащих с военной службы по их желанию в связи с нарушением в отношении них условий контракта или в связи с признанием их ограниченно годными к военной службе по состоянию здоровья (пункты "а" и "б" части 3 статьи 51 Федерального закона "О воинской обязанности и военной службе") они по основаниям и в порядке, предусмотренным пунктом 1 статьи 23 Федерального закона "О статусе военнослужащих", должны обеспечиваться жилыми помещениями как увольняющиеся соответственно в связи с организационно-штатными мероприятиями или по состоянию здоровья.</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Военнослужащие, имеющие право на обеспечение жилыми помещениями, не могут быть уволены с военной службы с оставлением их в списке очередников на получение жилых помещений (улучшение жилищных условий) по последнему месту военной службы при отсутствии их согласия на такое увольнение.</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 случаях, когда эти военнослужащие, настаивая на досрочном увольнении с военной службы по вышеназванным основаниям, согласились уволиться без предоставления жилья, оснований для их последующего восстановления на военной службе для обеспечения жилыми помещениями не имеется, поскольку в этом случае требования части 1 статьи 23 Федерального закона "О статусе военнослужащих" не нарушаются.</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 xml:space="preserve">Если такие военнослужащие не соглашаются с увольнением их с военной службы без предоставления жилья, суд отказывает в удовлетворении их требований об увольнении </w:t>
      </w:r>
      <w:r w:rsidRPr="008A0BC3">
        <w:rPr>
          <w:rFonts w:ascii="Times New Roman" w:eastAsia="Times New Roman" w:hAnsi="Times New Roman" w:cs="Times New Roman"/>
          <w:sz w:val="24"/>
          <w:szCs w:val="24"/>
          <w:lang w:eastAsia="ru-RU"/>
        </w:rPr>
        <w:lastRenderedPageBreak/>
        <w:t>с военной службы, поскольку указанные лица согласно статье 23 Федерального закона "О статусе военнослужащих" не могут быть уволены с военной службы.</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25. В случае незаконного увольнения с военной службы военнослужащего до приобретения им права на пенсию за выслугу лет либо без обеспечения его жилым помещением он на основании пункта 2 статьи 23 Федерального закона "О статусе военнослужащих" подлежит восстановлению на службе в прежней (или с его согласия - равной или не ниже) должности с возмещением всех причиненных убытков и компенсацией морального вреда. При этом признание военнослужащего негодным по состоянию здоровья к военной службе или достижение им предельного возраста состояния на военной службе не может служить препятствием к принятию такого решения.</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 том случае, если увольнение военнослужащего, проходившего военную службу по контракту, произведено на законных основаниях, однако нарушен установленный "Положением о порядке прохождения военной службы" порядок увольнения военнослужащего в части обеспечения установленным денежным довольствием, продовольственным и вещевым обеспечением, должно приниматься решение не об отмене приказа об увольнении с военной службы, а только об отмене приказа об исключении этого лица из списка личного состава воинской части, восстановлении конкретных нарушенных прав и возмещении ущерба. При этом срок, в течение которого восстанавливались нарушенные права, подлежит включению в срок военной службы путем возложения на соответствующее должностное лицо обязанности изменить дату исключения военнослужащего из списка личного состава воинской части.</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 случае, если нарушение прав военнослужащего может быть устранено без восстановления его на военной службе или в списке личного состава воинской части и сам военнослужащий не ставит вопрос об этом восстановлении, судом выносится решение только об устранении допущенного нарушения.</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26. При рассмотрении заявлений военнослужащих, связанных с нарушением их законных прав и интересов, необходимо устанавливать причины и условия, способствовавшие нарушению воинскими должностными лицами и органами военного управления законодательства о воинской обязанности, военной службе и статусе военнослужащих, и при наличии к тому оснований реагировать на них в предусмотренном процессуальным законом порядке.</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Рекомендовать судам кассационной и надзорной инстанций усилить надзор за рассмотрением судами первой инстанции дел по искам и заявлениям о нарушении законодательства о воинской обязанности, военной службе и статусе военнослужащих.</w:t>
      </w:r>
    </w:p>
    <w:p w:rsidR="008A0BC3" w:rsidRPr="008A0BC3" w:rsidRDefault="008A0BC3" w:rsidP="00475F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27. В связи с принятием настоящего постановления исключить последнее предложение из абзаца второго пункта 3 постановления Пленума Верховного Суда Российской Федерации от 21 декабря 1993 г. N 10 "О рассмотрении судами жалоб на неправомерные действия, нарушающие права и свободы граждан" (с изменениями и дополнениями, внесенными постановлением Пленума от 25 октября 1996 г. N 10).</w:t>
      </w:r>
    </w:p>
    <w:p w:rsidR="008A0BC3" w:rsidRPr="008A0BC3" w:rsidRDefault="008A0BC3" w:rsidP="00475FD7">
      <w:pPr>
        <w:spacing w:after="0" w:line="240" w:lineRule="auto"/>
        <w:ind w:firstLine="709"/>
        <w:jc w:val="both"/>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8A0BC3" w:rsidRPr="008A0BC3" w:rsidTr="008A0BC3">
        <w:trPr>
          <w:tblCellSpacing w:w="15" w:type="dxa"/>
        </w:trPr>
        <w:tc>
          <w:tcPr>
            <w:tcW w:w="3300" w:type="pct"/>
            <w:vAlign w:val="bottom"/>
            <w:hideMark/>
          </w:tcPr>
          <w:p w:rsidR="008A0BC3" w:rsidRPr="008A0BC3" w:rsidRDefault="008A0BC3" w:rsidP="00475FD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lastRenderedPageBreak/>
              <w:t>Председатель Верховного Суда</w:t>
            </w:r>
            <w:r w:rsidRPr="008A0BC3">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8A0BC3" w:rsidRPr="008A0BC3" w:rsidRDefault="008A0BC3" w:rsidP="00475FD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В.М. Лебедев</w:t>
            </w:r>
          </w:p>
        </w:tc>
      </w:tr>
    </w:tbl>
    <w:p w:rsidR="008A0BC3" w:rsidRPr="008A0BC3" w:rsidRDefault="008A0BC3" w:rsidP="00475FD7">
      <w:pPr>
        <w:spacing w:after="0" w:line="240" w:lineRule="auto"/>
        <w:ind w:firstLine="709"/>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8A0BC3" w:rsidRPr="008A0BC3" w:rsidTr="008A0BC3">
        <w:trPr>
          <w:tblCellSpacing w:w="15" w:type="dxa"/>
        </w:trPr>
        <w:tc>
          <w:tcPr>
            <w:tcW w:w="3300" w:type="pct"/>
            <w:vAlign w:val="bottom"/>
            <w:hideMark/>
          </w:tcPr>
          <w:p w:rsidR="008A0BC3" w:rsidRPr="008A0BC3" w:rsidRDefault="008A0BC3" w:rsidP="00475FD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A0BC3">
              <w:rPr>
                <w:rFonts w:ascii="Times New Roman" w:eastAsia="Times New Roman" w:hAnsi="Times New Roman" w:cs="Times New Roman"/>
                <w:sz w:val="24"/>
                <w:szCs w:val="24"/>
                <w:lang w:eastAsia="ru-RU"/>
              </w:rPr>
              <w:t xml:space="preserve">Секретарь </w:t>
            </w:r>
            <w:proofErr w:type="gramStart"/>
            <w:r w:rsidRPr="008A0BC3">
              <w:rPr>
                <w:rFonts w:ascii="Times New Roman" w:eastAsia="Times New Roman" w:hAnsi="Times New Roman" w:cs="Times New Roman"/>
                <w:sz w:val="24"/>
                <w:szCs w:val="24"/>
                <w:lang w:eastAsia="ru-RU"/>
              </w:rPr>
              <w:t>Пленума,</w:t>
            </w:r>
            <w:r w:rsidRPr="008A0BC3">
              <w:rPr>
                <w:rFonts w:ascii="Times New Roman" w:eastAsia="Times New Roman" w:hAnsi="Times New Roman" w:cs="Times New Roman"/>
                <w:sz w:val="24"/>
                <w:szCs w:val="24"/>
                <w:lang w:eastAsia="ru-RU"/>
              </w:rPr>
              <w:br/>
              <w:t>судья</w:t>
            </w:r>
            <w:proofErr w:type="gramEnd"/>
            <w:r w:rsidRPr="008A0BC3">
              <w:rPr>
                <w:rFonts w:ascii="Times New Roman" w:eastAsia="Times New Roman" w:hAnsi="Times New Roman" w:cs="Times New Roman"/>
                <w:sz w:val="24"/>
                <w:szCs w:val="24"/>
                <w:lang w:eastAsia="ru-RU"/>
              </w:rPr>
              <w:t xml:space="preserve"> Верховного Суда</w:t>
            </w:r>
            <w:r w:rsidRPr="008A0BC3">
              <w:rPr>
                <w:rFonts w:ascii="Times New Roman" w:eastAsia="Times New Roman" w:hAnsi="Times New Roman" w:cs="Times New Roman"/>
                <w:sz w:val="24"/>
                <w:szCs w:val="24"/>
                <w:lang w:eastAsia="ru-RU"/>
              </w:rPr>
              <w:br/>
              <w:t>Российской Федерации</w:t>
            </w:r>
          </w:p>
        </w:tc>
      </w:tr>
    </w:tbl>
    <w:p w:rsidR="008A0BC3" w:rsidRPr="008A0BC3" w:rsidRDefault="008A0BC3" w:rsidP="00475F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A0BC3">
        <w:rPr>
          <w:rFonts w:ascii="Times New Roman" w:eastAsia="Times New Roman" w:hAnsi="Times New Roman" w:cs="Times New Roman"/>
          <w:color w:val="000000"/>
          <w:sz w:val="24"/>
          <w:szCs w:val="24"/>
          <w:lang w:eastAsia="ru-RU"/>
        </w:rPr>
        <w:br/>
      </w:r>
    </w:p>
    <w:p w:rsidR="003F4CBF" w:rsidRDefault="003F4CBF" w:rsidP="00475FD7">
      <w:pPr>
        <w:ind w:firstLine="709"/>
        <w:jc w:val="both"/>
      </w:pPr>
    </w:p>
    <w:sectPr w:rsidR="003F4CB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FD7" w:rsidRDefault="00475FD7" w:rsidP="00475FD7">
      <w:pPr>
        <w:spacing w:after="0" w:line="240" w:lineRule="auto"/>
      </w:pPr>
      <w:r>
        <w:separator/>
      </w:r>
    </w:p>
  </w:endnote>
  <w:endnote w:type="continuationSeparator" w:id="0">
    <w:p w:rsidR="00475FD7" w:rsidRDefault="00475FD7" w:rsidP="0047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FD7" w:rsidRDefault="00475FD7" w:rsidP="00475FD7">
      <w:pPr>
        <w:spacing w:after="0" w:line="240" w:lineRule="auto"/>
      </w:pPr>
      <w:r>
        <w:separator/>
      </w:r>
    </w:p>
  </w:footnote>
  <w:footnote w:type="continuationSeparator" w:id="0">
    <w:p w:rsidR="00475FD7" w:rsidRDefault="00475FD7" w:rsidP="00475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CellSpacing w:w="5" w:type="nil"/>
      <w:tblInd w:w="40" w:type="dxa"/>
      <w:tblCellMar>
        <w:left w:w="40" w:type="dxa"/>
        <w:right w:w="40" w:type="dxa"/>
      </w:tblCellMar>
      <w:tblLook w:val="0000" w:firstRow="0" w:lastRow="0" w:firstColumn="0" w:lastColumn="0" w:noHBand="0" w:noVBand="0"/>
    </w:tblPr>
    <w:tblGrid>
      <w:gridCol w:w="3999"/>
      <w:gridCol w:w="2319"/>
      <w:gridCol w:w="3572"/>
    </w:tblGrid>
    <w:tr w:rsidR="00475FD7" w:rsidRPr="002879DC" w:rsidTr="00A410DE">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475FD7" w:rsidRPr="002879DC" w:rsidRDefault="00475FD7" w:rsidP="00475FD7">
          <w:pPr>
            <w:spacing w:after="0" w:line="240" w:lineRule="auto"/>
            <w:rPr>
              <w:rFonts w:ascii="Tahoma" w:eastAsia="Times New Roman" w:hAnsi="Tahoma" w:cs="Tahoma"/>
              <w:bCs/>
              <w:i/>
              <w:sz w:val="16"/>
              <w:szCs w:val="16"/>
              <w:lang w:eastAsia="ru-RU"/>
            </w:rPr>
          </w:pPr>
          <w:r w:rsidRPr="002879DC">
            <w:rPr>
              <w:rFonts w:ascii="Tahoma" w:eastAsia="Times New Roman" w:hAnsi="Tahoma" w:cs="Tahoma"/>
              <w:bCs/>
              <w:i/>
              <w:sz w:val="16"/>
              <w:szCs w:val="16"/>
              <w:lang w:eastAsia="ru-RU"/>
            </w:rPr>
            <w:t>«Помощь военных юристов!»</w:t>
          </w:r>
        </w:p>
        <w:p w:rsidR="00475FD7" w:rsidRPr="002879DC" w:rsidRDefault="00475FD7" w:rsidP="00475FD7">
          <w:pPr>
            <w:spacing w:after="0" w:line="240" w:lineRule="auto"/>
            <w:rPr>
              <w:rFonts w:ascii="Tahoma" w:eastAsia="Times New Roman" w:hAnsi="Tahoma" w:cs="Tahoma"/>
              <w:i/>
              <w:sz w:val="16"/>
              <w:szCs w:val="16"/>
              <w:lang w:eastAsia="ru-RU"/>
            </w:rPr>
          </w:pPr>
          <w:r w:rsidRPr="002879DC">
            <w:rPr>
              <w:rFonts w:ascii="Tahoma" w:eastAsia="Times New Roman" w:hAnsi="Tahoma" w:cs="Tahoma"/>
              <w:b/>
              <w:bCs/>
              <w:i/>
              <w:color w:val="333399"/>
              <w:sz w:val="28"/>
              <w:szCs w:val="28"/>
              <w:lang w:eastAsia="ru-RU"/>
            </w:rPr>
            <w:t>ЮК «Стратегия»</w:t>
          </w:r>
          <w:r w:rsidRPr="002879DC">
            <w:rPr>
              <w:rFonts w:ascii="Tahoma" w:eastAsia="Times New Roman" w:hAnsi="Tahoma" w:cs="Tahoma"/>
              <w:b/>
              <w:bCs/>
              <w:i/>
              <w:sz w:val="16"/>
              <w:szCs w:val="16"/>
              <w:lang w:eastAsia="ru-RU"/>
            </w:rPr>
            <w:br/>
          </w:r>
        </w:p>
      </w:tc>
      <w:tc>
        <w:tcPr>
          <w:tcW w:w="1172" w:type="pct"/>
          <w:tcBorders>
            <w:top w:val="none" w:sz="2" w:space="0" w:color="auto"/>
            <w:left w:val="none" w:sz="2" w:space="0" w:color="auto"/>
            <w:bottom w:val="none" w:sz="2" w:space="0" w:color="auto"/>
            <w:right w:val="none" w:sz="2" w:space="0" w:color="auto"/>
          </w:tcBorders>
          <w:vAlign w:val="center"/>
        </w:tcPr>
        <w:p w:rsidR="00475FD7" w:rsidRPr="002879DC" w:rsidRDefault="00475FD7" w:rsidP="00475FD7">
          <w:pPr>
            <w:spacing w:after="0" w:line="240" w:lineRule="auto"/>
            <w:ind w:left="-323" w:firstLine="2"/>
            <w:jc w:val="center"/>
            <w:rPr>
              <w:rFonts w:ascii="Times New Roman" w:eastAsia="Times New Roman" w:hAnsi="Times New Roman" w:cs="Times New Roman"/>
              <w:color w:val="0070C0"/>
              <w:sz w:val="18"/>
              <w:szCs w:val="18"/>
              <w:u w:val="single"/>
              <w:lang w:eastAsia="ru-RU"/>
            </w:rPr>
          </w:pPr>
          <w:hyperlink r:id="rId1" w:history="1">
            <w:r w:rsidRPr="002879DC">
              <w:rPr>
                <w:rFonts w:ascii="Times New Roman" w:eastAsia="Times New Roman" w:hAnsi="Times New Roman" w:cs="Times New Roman"/>
                <w:color w:val="0000FF"/>
                <w:sz w:val="18"/>
                <w:szCs w:val="18"/>
                <w:u w:val="single"/>
                <w:lang w:eastAsia="ru-RU"/>
              </w:rPr>
              <w:t>http://www.</w:t>
            </w:r>
            <w:proofErr w:type="spellStart"/>
            <w:r w:rsidRPr="002879DC">
              <w:rPr>
                <w:rFonts w:ascii="Times New Roman" w:eastAsia="Times New Roman" w:hAnsi="Times New Roman" w:cs="Times New Roman"/>
                <w:color w:val="0000FF"/>
                <w:sz w:val="18"/>
                <w:szCs w:val="18"/>
                <w:u w:val="single"/>
                <w:lang w:val="en-US" w:eastAsia="ru-RU"/>
              </w:rPr>
              <w:t>voensud</w:t>
            </w:r>
            <w:proofErr w:type="spellEnd"/>
            <w:r w:rsidRPr="002879DC">
              <w:rPr>
                <w:rFonts w:ascii="Times New Roman" w:eastAsia="Times New Roman" w:hAnsi="Times New Roman" w:cs="Times New Roman"/>
                <w:color w:val="0000FF"/>
                <w:sz w:val="18"/>
                <w:szCs w:val="18"/>
                <w:u w:val="single"/>
                <w:lang w:eastAsia="ru-RU"/>
              </w:rPr>
              <w:t>-</w:t>
            </w:r>
            <w:proofErr w:type="spellStart"/>
            <w:r w:rsidRPr="002879DC">
              <w:rPr>
                <w:rFonts w:ascii="Times New Roman" w:eastAsia="Times New Roman" w:hAnsi="Times New Roman" w:cs="Times New Roman"/>
                <w:color w:val="0000FF"/>
                <w:sz w:val="18"/>
                <w:szCs w:val="18"/>
                <w:u w:val="single"/>
                <w:lang w:val="en-US" w:eastAsia="ru-RU"/>
              </w:rPr>
              <w:t>mo</w:t>
            </w:r>
            <w:proofErr w:type="spellEnd"/>
            <w:r w:rsidRPr="002879DC">
              <w:rPr>
                <w:rFonts w:ascii="Times New Roman" w:eastAsia="Times New Roman" w:hAnsi="Times New Roman" w:cs="Times New Roman"/>
                <w:color w:val="0000FF"/>
                <w:sz w:val="18"/>
                <w:szCs w:val="18"/>
                <w:u w:val="single"/>
                <w:lang w:eastAsia="ru-RU"/>
              </w:rPr>
              <w:t>.</w:t>
            </w:r>
            <w:proofErr w:type="spellStart"/>
            <w:r w:rsidRPr="002879DC">
              <w:rPr>
                <w:rFonts w:ascii="Times New Roman" w:eastAsia="Times New Roman" w:hAnsi="Times New Roman" w:cs="Times New Roman"/>
                <w:color w:val="0000FF"/>
                <w:sz w:val="18"/>
                <w:szCs w:val="18"/>
                <w:u w:val="single"/>
                <w:lang w:eastAsia="ru-RU"/>
              </w:rPr>
              <w:t>ru</w:t>
            </w:r>
            <w:proofErr w:type="spellEnd"/>
            <w:r w:rsidRPr="002879DC">
              <w:rPr>
                <w:rFonts w:ascii="Times New Roman" w:eastAsia="Times New Roman" w:hAnsi="Times New Roman" w:cs="Times New Roman"/>
                <w:color w:val="0000FF"/>
                <w:sz w:val="18"/>
                <w:szCs w:val="18"/>
                <w:u w:val="single"/>
                <w:lang w:eastAsia="ru-RU"/>
              </w:rPr>
              <w:t>/</w:t>
            </w:r>
          </w:hyperlink>
        </w:p>
        <w:p w:rsidR="00475FD7" w:rsidRPr="002879DC" w:rsidRDefault="00475FD7" w:rsidP="00475FD7">
          <w:pPr>
            <w:spacing w:after="0" w:line="240" w:lineRule="auto"/>
            <w:ind w:left="-323" w:firstLine="2"/>
            <w:jc w:val="center"/>
            <w:rPr>
              <w:rFonts w:ascii="Times New Roman" w:eastAsia="Times New Roman" w:hAnsi="Times New Roman" w:cs="Times New Roman"/>
              <w:sz w:val="18"/>
              <w:szCs w:val="18"/>
              <w:lang w:val="en-US" w:eastAsia="ru-RU"/>
            </w:rPr>
          </w:pPr>
          <w:r w:rsidRPr="002879DC">
            <w:rPr>
              <w:rFonts w:ascii="Times New Roman" w:eastAsia="Times New Roman" w:hAnsi="Times New Roman" w:cs="Times New Roman"/>
              <w:sz w:val="18"/>
              <w:szCs w:val="18"/>
              <w:lang w:val="en-US" w:eastAsia="ru-RU"/>
            </w:rPr>
            <w:t xml:space="preserve">e-mail: </w:t>
          </w:r>
          <w:hyperlink r:id="rId2" w:history="1">
            <w:r w:rsidRPr="002879DC">
              <w:rPr>
                <w:rFonts w:ascii="Times New Roman" w:eastAsia="Times New Roman" w:hAnsi="Times New Roman" w:cs="Times New Roman"/>
                <w:color w:val="0000FF"/>
                <w:sz w:val="18"/>
                <w:szCs w:val="18"/>
                <w:u w:val="single"/>
                <w:lang w:val="en-US" w:eastAsia="ru-RU"/>
              </w:rPr>
              <w:t>sud-mo@yandex.ru</w:t>
            </w:r>
          </w:hyperlink>
        </w:p>
        <w:p w:rsidR="00475FD7" w:rsidRPr="002879DC" w:rsidRDefault="00475FD7" w:rsidP="00475FD7">
          <w:pPr>
            <w:widowControl w:val="0"/>
            <w:autoSpaceDE w:val="0"/>
            <w:autoSpaceDN w:val="0"/>
            <w:adjustRightInd w:val="0"/>
            <w:spacing w:after="0" w:line="240" w:lineRule="auto"/>
            <w:ind w:left="-494" w:firstLine="173"/>
            <w:jc w:val="center"/>
            <w:rPr>
              <w:rFonts w:ascii="Times New Roman" w:eastAsia="Times New Roman" w:hAnsi="Times New Roman" w:cs="Times New Roman"/>
              <w:sz w:val="16"/>
              <w:szCs w:val="16"/>
              <w:lang w:val="en-US" w:eastAsia="ru-RU"/>
            </w:rPr>
          </w:pPr>
        </w:p>
      </w:tc>
      <w:tc>
        <w:tcPr>
          <w:tcW w:w="1806" w:type="pct"/>
          <w:tcBorders>
            <w:top w:val="none" w:sz="2" w:space="0" w:color="auto"/>
            <w:left w:val="none" w:sz="2" w:space="0" w:color="auto"/>
            <w:bottom w:val="none" w:sz="2" w:space="0" w:color="auto"/>
            <w:right w:val="none" w:sz="2" w:space="0" w:color="auto"/>
          </w:tcBorders>
          <w:vAlign w:val="center"/>
        </w:tcPr>
        <w:p w:rsidR="00475FD7" w:rsidRPr="002879DC" w:rsidRDefault="00475FD7" w:rsidP="00475FD7">
          <w:pPr>
            <w:widowControl w:val="0"/>
            <w:autoSpaceDE w:val="0"/>
            <w:autoSpaceDN w:val="0"/>
            <w:adjustRightInd w:val="0"/>
            <w:spacing w:after="0" w:line="240" w:lineRule="auto"/>
            <w:ind w:left="-162" w:firstLine="2"/>
            <w:jc w:val="center"/>
            <w:rPr>
              <w:rFonts w:ascii="Times New Roman" w:eastAsia="Times New Roman" w:hAnsi="Times New Roman" w:cs="Times New Roman"/>
              <w:sz w:val="16"/>
              <w:szCs w:val="16"/>
              <w:lang w:eastAsia="ru-RU"/>
            </w:rPr>
          </w:pPr>
          <w:r w:rsidRPr="002879DC">
            <w:rPr>
              <w:rFonts w:ascii="Times New Roman" w:eastAsia="Times New Roman" w:hAnsi="Times New Roman" w:cs="Times New Roman"/>
              <w:b/>
              <w:color w:val="0070C0"/>
              <w:sz w:val="16"/>
              <w:szCs w:val="16"/>
              <w:lang w:eastAsia="ru-RU"/>
            </w:rPr>
            <w:t xml:space="preserve">+7-925-055-82-55 </w:t>
          </w:r>
          <w:r w:rsidRPr="002879DC">
            <w:rPr>
              <w:rFonts w:ascii="Times New Roman" w:eastAsia="Times New Roman" w:hAnsi="Times New Roman" w:cs="Times New Roman"/>
              <w:sz w:val="16"/>
              <w:szCs w:val="16"/>
              <w:lang w:eastAsia="ru-RU"/>
            </w:rPr>
            <w:t>(Мегафон Москва)</w:t>
          </w:r>
        </w:p>
        <w:p w:rsidR="00475FD7" w:rsidRPr="002879DC" w:rsidRDefault="00475FD7" w:rsidP="00475FD7">
          <w:pPr>
            <w:widowControl w:val="0"/>
            <w:autoSpaceDE w:val="0"/>
            <w:autoSpaceDN w:val="0"/>
            <w:adjustRightInd w:val="0"/>
            <w:spacing w:after="0" w:line="240" w:lineRule="auto"/>
            <w:ind w:left="-162" w:firstLine="2"/>
            <w:jc w:val="center"/>
            <w:rPr>
              <w:rFonts w:ascii="Times New Roman" w:eastAsia="Times New Roman" w:hAnsi="Times New Roman" w:cs="Times New Roman"/>
              <w:sz w:val="16"/>
              <w:szCs w:val="16"/>
              <w:lang w:eastAsia="ru-RU"/>
            </w:rPr>
          </w:pPr>
          <w:r w:rsidRPr="002879DC">
            <w:rPr>
              <w:rFonts w:ascii="Times New Roman" w:eastAsia="Times New Roman" w:hAnsi="Times New Roman" w:cs="Times New Roman"/>
              <w:b/>
              <w:color w:val="0070C0"/>
              <w:sz w:val="16"/>
              <w:szCs w:val="16"/>
              <w:lang w:eastAsia="ru-RU"/>
            </w:rPr>
            <w:t xml:space="preserve">+7-915-010-94-77 </w:t>
          </w:r>
          <w:r w:rsidRPr="002879DC">
            <w:rPr>
              <w:rFonts w:ascii="Times New Roman" w:eastAsia="Times New Roman" w:hAnsi="Times New Roman" w:cs="Times New Roman"/>
              <w:sz w:val="16"/>
              <w:szCs w:val="16"/>
              <w:lang w:eastAsia="ru-RU"/>
            </w:rPr>
            <w:t>(МТС Москва)</w:t>
          </w:r>
        </w:p>
        <w:p w:rsidR="00475FD7" w:rsidRPr="002879DC" w:rsidRDefault="00475FD7" w:rsidP="00475FD7">
          <w:pPr>
            <w:widowControl w:val="0"/>
            <w:autoSpaceDE w:val="0"/>
            <w:autoSpaceDN w:val="0"/>
            <w:adjustRightInd w:val="0"/>
            <w:spacing w:after="0" w:line="240" w:lineRule="auto"/>
            <w:ind w:left="-162" w:firstLine="2"/>
            <w:jc w:val="center"/>
            <w:rPr>
              <w:rFonts w:ascii="Times New Roman" w:eastAsia="Times New Roman" w:hAnsi="Times New Roman" w:cs="Times New Roman"/>
              <w:sz w:val="16"/>
              <w:szCs w:val="16"/>
              <w:lang w:eastAsia="ru-RU"/>
            </w:rPr>
          </w:pPr>
          <w:r w:rsidRPr="002879DC">
            <w:rPr>
              <w:rFonts w:ascii="Times New Roman" w:eastAsia="Times New Roman" w:hAnsi="Times New Roman" w:cs="Times New Roman"/>
              <w:b/>
              <w:color w:val="0070C0"/>
              <w:sz w:val="16"/>
              <w:szCs w:val="16"/>
              <w:lang w:eastAsia="ru-RU"/>
            </w:rPr>
            <w:t xml:space="preserve">+7-905-794-38-50 </w:t>
          </w:r>
          <w:r w:rsidRPr="002879DC">
            <w:rPr>
              <w:rFonts w:ascii="Times New Roman" w:eastAsia="Times New Roman" w:hAnsi="Times New Roman" w:cs="Times New Roman"/>
              <w:sz w:val="16"/>
              <w:szCs w:val="16"/>
              <w:lang w:eastAsia="ru-RU"/>
            </w:rPr>
            <w:t>(Билайн Москва)</w:t>
          </w:r>
        </w:p>
      </w:tc>
    </w:tr>
  </w:tbl>
  <w:p w:rsidR="00475FD7" w:rsidRPr="00475FD7" w:rsidRDefault="00475FD7" w:rsidP="00475F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C3"/>
    <w:rsid w:val="002F7B64"/>
    <w:rsid w:val="003F4CBF"/>
    <w:rsid w:val="00475FD7"/>
    <w:rsid w:val="007D4DA1"/>
    <w:rsid w:val="008A0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76B13-DF75-472A-B67C-5E413A2D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F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FD7"/>
  </w:style>
  <w:style w:type="paragraph" w:styleId="a5">
    <w:name w:val="footer"/>
    <w:basedOn w:val="a"/>
    <w:link w:val="a6"/>
    <w:uiPriority w:val="99"/>
    <w:unhideWhenUsed/>
    <w:rsid w:val="00475F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5FD7"/>
  </w:style>
  <w:style w:type="character" w:styleId="a7">
    <w:name w:val="Hyperlink"/>
    <w:basedOn w:val="a0"/>
    <w:uiPriority w:val="99"/>
    <w:unhideWhenUsed/>
    <w:rsid w:val="00475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964936">
      <w:bodyDiv w:val="1"/>
      <w:marLeft w:val="0"/>
      <w:marRight w:val="0"/>
      <w:marTop w:val="0"/>
      <w:marBottom w:val="0"/>
      <w:divBdr>
        <w:top w:val="none" w:sz="0" w:space="0" w:color="auto"/>
        <w:left w:val="none" w:sz="0" w:space="0" w:color="auto"/>
        <w:bottom w:val="none" w:sz="0" w:space="0" w:color="auto"/>
        <w:right w:val="none" w:sz="0" w:space="0" w:color="auto"/>
      </w:divBdr>
      <w:divsChild>
        <w:div w:id="660233790">
          <w:marLeft w:val="0"/>
          <w:marRight w:val="0"/>
          <w:marTop w:val="0"/>
          <w:marBottom w:val="0"/>
          <w:divBdr>
            <w:top w:val="none" w:sz="0" w:space="0" w:color="auto"/>
            <w:left w:val="none" w:sz="0" w:space="0" w:color="auto"/>
            <w:bottom w:val="none" w:sz="0" w:space="0" w:color="auto"/>
            <w:right w:val="none" w:sz="0" w:space="0" w:color="auto"/>
          </w:divBdr>
        </w:div>
        <w:div w:id="850679809">
          <w:marLeft w:val="0"/>
          <w:marRight w:val="0"/>
          <w:marTop w:val="0"/>
          <w:marBottom w:val="0"/>
          <w:divBdr>
            <w:top w:val="none" w:sz="0" w:space="0" w:color="auto"/>
            <w:left w:val="none" w:sz="0" w:space="0" w:color="auto"/>
            <w:bottom w:val="none" w:sz="0" w:space="0" w:color="auto"/>
            <w:right w:val="none" w:sz="0" w:space="0" w:color="auto"/>
          </w:divBdr>
          <w:divsChild>
            <w:div w:id="39670547">
              <w:marLeft w:val="0"/>
              <w:marRight w:val="0"/>
              <w:marTop w:val="0"/>
              <w:marBottom w:val="0"/>
              <w:divBdr>
                <w:top w:val="none" w:sz="0" w:space="0" w:color="auto"/>
                <w:left w:val="none" w:sz="0" w:space="0" w:color="auto"/>
                <w:bottom w:val="none" w:sz="0" w:space="0" w:color="auto"/>
                <w:right w:val="none" w:sz="0" w:space="0" w:color="auto"/>
              </w:divBdr>
            </w:div>
          </w:divsChild>
        </w:div>
        <w:div w:id="963930553">
          <w:marLeft w:val="0"/>
          <w:marRight w:val="0"/>
          <w:marTop w:val="0"/>
          <w:marBottom w:val="0"/>
          <w:divBdr>
            <w:top w:val="none" w:sz="0" w:space="0" w:color="auto"/>
            <w:left w:val="none" w:sz="0" w:space="0" w:color="auto"/>
            <w:bottom w:val="none" w:sz="0" w:space="0" w:color="auto"/>
            <w:right w:val="none" w:sz="0" w:space="0" w:color="auto"/>
          </w:divBdr>
        </w:div>
        <w:div w:id="34552220">
          <w:marLeft w:val="0"/>
          <w:marRight w:val="0"/>
          <w:marTop w:val="0"/>
          <w:marBottom w:val="0"/>
          <w:divBdr>
            <w:top w:val="none" w:sz="0" w:space="0" w:color="auto"/>
            <w:left w:val="none" w:sz="0" w:space="0" w:color="auto"/>
            <w:bottom w:val="none" w:sz="0" w:space="0" w:color="auto"/>
            <w:right w:val="none" w:sz="0" w:space="0" w:color="auto"/>
          </w:divBdr>
        </w:div>
        <w:div w:id="1075323496">
          <w:marLeft w:val="0"/>
          <w:marRight w:val="0"/>
          <w:marTop w:val="0"/>
          <w:marBottom w:val="0"/>
          <w:divBdr>
            <w:top w:val="none" w:sz="0" w:space="0" w:color="auto"/>
            <w:left w:val="none" w:sz="0" w:space="0" w:color="auto"/>
            <w:bottom w:val="none" w:sz="0" w:space="0" w:color="auto"/>
            <w:right w:val="none" w:sz="0" w:space="0" w:color="auto"/>
          </w:divBdr>
        </w:div>
        <w:div w:id="1277953185">
          <w:marLeft w:val="0"/>
          <w:marRight w:val="0"/>
          <w:marTop w:val="0"/>
          <w:marBottom w:val="0"/>
          <w:divBdr>
            <w:top w:val="none" w:sz="0" w:space="0" w:color="auto"/>
            <w:left w:val="none" w:sz="0" w:space="0" w:color="auto"/>
            <w:bottom w:val="none" w:sz="0" w:space="0" w:color="auto"/>
            <w:right w:val="none" w:sz="0" w:space="0" w:color="auto"/>
          </w:divBdr>
          <w:divsChild>
            <w:div w:id="879128746">
              <w:marLeft w:val="0"/>
              <w:marRight w:val="0"/>
              <w:marTop w:val="0"/>
              <w:marBottom w:val="0"/>
              <w:divBdr>
                <w:top w:val="none" w:sz="0" w:space="0" w:color="auto"/>
                <w:left w:val="none" w:sz="0" w:space="0" w:color="auto"/>
                <w:bottom w:val="none" w:sz="0" w:space="0" w:color="auto"/>
                <w:right w:val="none" w:sz="0" w:space="0" w:color="auto"/>
              </w:divBdr>
              <w:divsChild>
                <w:div w:id="21283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070">
          <w:marLeft w:val="0"/>
          <w:marRight w:val="0"/>
          <w:marTop w:val="0"/>
          <w:marBottom w:val="0"/>
          <w:divBdr>
            <w:top w:val="none" w:sz="0" w:space="0" w:color="auto"/>
            <w:left w:val="none" w:sz="0" w:space="0" w:color="auto"/>
            <w:bottom w:val="none" w:sz="0" w:space="0" w:color="auto"/>
            <w:right w:val="none" w:sz="0" w:space="0" w:color="auto"/>
          </w:divBdr>
        </w:div>
        <w:div w:id="2116708696">
          <w:marLeft w:val="0"/>
          <w:marRight w:val="0"/>
          <w:marTop w:val="0"/>
          <w:marBottom w:val="0"/>
          <w:divBdr>
            <w:top w:val="none" w:sz="0" w:space="0" w:color="auto"/>
            <w:left w:val="none" w:sz="0" w:space="0" w:color="auto"/>
            <w:bottom w:val="none" w:sz="0" w:space="0" w:color="auto"/>
            <w:right w:val="none" w:sz="0" w:space="0" w:color="auto"/>
          </w:divBdr>
        </w:div>
        <w:div w:id="2068872677">
          <w:marLeft w:val="0"/>
          <w:marRight w:val="0"/>
          <w:marTop w:val="0"/>
          <w:marBottom w:val="0"/>
          <w:divBdr>
            <w:top w:val="none" w:sz="0" w:space="0" w:color="auto"/>
            <w:left w:val="none" w:sz="0" w:space="0" w:color="auto"/>
            <w:bottom w:val="none" w:sz="0" w:space="0" w:color="auto"/>
            <w:right w:val="none" w:sz="0" w:space="0" w:color="auto"/>
          </w:divBdr>
        </w:div>
        <w:div w:id="1942176133">
          <w:marLeft w:val="0"/>
          <w:marRight w:val="0"/>
          <w:marTop w:val="0"/>
          <w:marBottom w:val="0"/>
          <w:divBdr>
            <w:top w:val="none" w:sz="0" w:space="0" w:color="auto"/>
            <w:left w:val="none" w:sz="0" w:space="0" w:color="auto"/>
            <w:bottom w:val="none" w:sz="0" w:space="0" w:color="auto"/>
            <w:right w:val="none" w:sz="0" w:space="0" w:color="auto"/>
          </w:divBdr>
        </w:div>
        <w:div w:id="433786225">
          <w:marLeft w:val="0"/>
          <w:marRight w:val="0"/>
          <w:marTop w:val="0"/>
          <w:marBottom w:val="0"/>
          <w:divBdr>
            <w:top w:val="none" w:sz="0" w:space="0" w:color="auto"/>
            <w:left w:val="none" w:sz="0" w:space="0" w:color="auto"/>
            <w:bottom w:val="none" w:sz="0" w:space="0" w:color="auto"/>
            <w:right w:val="none" w:sz="0" w:space="0" w:color="auto"/>
          </w:divBdr>
        </w:div>
        <w:div w:id="767626394">
          <w:marLeft w:val="0"/>
          <w:marRight w:val="0"/>
          <w:marTop w:val="0"/>
          <w:marBottom w:val="0"/>
          <w:divBdr>
            <w:top w:val="none" w:sz="0" w:space="0" w:color="auto"/>
            <w:left w:val="none" w:sz="0" w:space="0" w:color="auto"/>
            <w:bottom w:val="none" w:sz="0" w:space="0" w:color="auto"/>
            <w:right w:val="none" w:sz="0" w:space="0" w:color="auto"/>
          </w:divBdr>
        </w:div>
        <w:div w:id="138151966">
          <w:marLeft w:val="0"/>
          <w:marRight w:val="0"/>
          <w:marTop w:val="0"/>
          <w:marBottom w:val="0"/>
          <w:divBdr>
            <w:top w:val="none" w:sz="0" w:space="0" w:color="auto"/>
            <w:left w:val="none" w:sz="0" w:space="0" w:color="auto"/>
            <w:bottom w:val="none" w:sz="0" w:space="0" w:color="auto"/>
            <w:right w:val="none" w:sz="0" w:space="0" w:color="auto"/>
          </w:divBdr>
        </w:div>
        <w:div w:id="1889148418">
          <w:marLeft w:val="0"/>
          <w:marRight w:val="0"/>
          <w:marTop w:val="0"/>
          <w:marBottom w:val="0"/>
          <w:divBdr>
            <w:top w:val="none" w:sz="0" w:space="0" w:color="auto"/>
            <w:left w:val="none" w:sz="0" w:space="0" w:color="auto"/>
            <w:bottom w:val="none" w:sz="0" w:space="0" w:color="auto"/>
            <w:right w:val="none" w:sz="0" w:space="0" w:color="auto"/>
          </w:divBdr>
          <w:divsChild>
            <w:div w:id="1578129350">
              <w:marLeft w:val="0"/>
              <w:marRight w:val="0"/>
              <w:marTop w:val="0"/>
              <w:marBottom w:val="0"/>
              <w:divBdr>
                <w:top w:val="none" w:sz="0" w:space="0" w:color="auto"/>
                <w:left w:val="none" w:sz="0" w:space="0" w:color="auto"/>
                <w:bottom w:val="none" w:sz="0" w:space="0" w:color="auto"/>
                <w:right w:val="none" w:sz="0" w:space="0" w:color="auto"/>
              </w:divBdr>
            </w:div>
          </w:divsChild>
        </w:div>
        <w:div w:id="904224367">
          <w:marLeft w:val="0"/>
          <w:marRight w:val="0"/>
          <w:marTop w:val="0"/>
          <w:marBottom w:val="0"/>
          <w:divBdr>
            <w:top w:val="none" w:sz="0" w:space="0" w:color="auto"/>
            <w:left w:val="none" w:sz="0" w:space="0" w:color="auto"/>
            <w:bottom w:val="none" w:sz="0" w:space="0" w:color="auto"/>
            <w:right w:val="none" w:sz="0" w:space="0" w:color="auto"/>
          </w:divBdr>
        </w:div>
        <w:div w:id="2075884893">
          <w:marLeft w:val="0"/>
          <w:marRight w:val="0"/>
          <w:marTop w:val="0"/>
          <w:marBottom w:val="0"/>
          <w:divBdr>
            <w:top w:val="none" w:sz="0" w:space="0" w:color="auto"/>
            <w:left w:val="none" w:sz="0" w:space="0" w:color="auto"/>
            <w:bottom w:val="none" w:sz="0" w:space="0" w:color="auto"/>
            <w:right w:val="none" w:sz="0" w:space="0" w:color="auto"/>
          </w:divBdr>
        </w:div>
        <w:div w:id="2098088604">
          <w:marLeft w:val="0"/>
          <w:marRight w:val="0"/>
          <w:marTop w:val="0"/>
          <w:marBottom w:val="0"/>
          <w:divBdr>
            <w:top w:val="none" w:sz="0" w:space="0" w:color="auto"/>
            <w:left w:val="none" w:sz="0" w:space="0" w:color="auto"/>
            <w:bottom w:val="none" w:sz="0" w:space="0" w:color="auto"/>
            <w:right w:val="none" w:sz="0" w:space="0" w:color="auto"/>
          </w:divBdr>
        </w:div>
        <w:div w:id="1712879726">
          <w:marLeft w:val="0"/>
          <w:marRight w:val="0"/>
          <w:marTop w:val="0"/>
          <w:marBottom w:val="0"/>
          <w:divBdr>
            <w:top w:val="none" w:sz="0" w:space="0" w:color="auto"/>
            <w:left w:val="none" w:sz="0" w:space="0" w:color="auto"/>
            <w:bottom w:val="none" w:sz="0" w:space="0" w:color="auto"/>
            <w:right w:val="none" w:sz="0" w:space="0" w:color="auto"/>
          </w:divBdr>
        </w:div>
        <w:div w:id="1011178593">
          <w:marLeft w:val="0"/>
          <w:marRight w:val="0"/>
          <w:marTop w:val="0"/>
          <w:marBottom w:val="0"/>
          <w:divBdr>
            <w:top w:val="none" w:sz="0" w:space="0" w:color="auto"/>
            <w:left w:val="none" w:sz="0" w:space="0" w:color="auto"/>
            <w:bottom w:val="none" w:sz="0" w:space="0" w:color="auto"/>
            <w:right w:val="none" w:sz="0" w:space="0" w:color="auto"/>
          </w:divBdr>
        </w:div>
        <w:div w:id="256254815">
          <w:marLeft w:val="0"/>
          <w:marRight w:val="0"/>
          <w:marTop w:val="0"/>
          <w:marBottom w:val="0"/>
          <w:divBdr>
            <w:top w:val="none" w:sz="0" w:space="0" w:color="auto"/>
            <w:left w:val="none" w:sz="0" w:space="0" w:color="auto"/>
            <w:bottom w:val="none" w:sz="0" w:space="0" w:color="auto"/>
            <w:right w:val="none" w:sz="0" w:space="0" w:color="auto"/>
          </w:divBdr>
        </w:div>
        <w:div w:id="354818348">
          <w:marLeft w:val="0"/>
          <w:marRight w:val="0"/>
          <w:marTop w:val="0"/>
          <w:marBottom w:val="0"/>
          <w:divBdr>
            <w:top w:val="none" w:sz="0" w:space="0" w:color="auto"/>
            <w:left w:val="none" w:sz="0" w:space="0" w:color="auto"/>
            <w:bottom w:val="none" w:sz="0" w:space="0" w:color="auto"/>
            <w:right w:val="none" w:sz="0" w:space="0" w:color="auto"/>
          </w:divBdr>
        </w:div>
        <w:div w:id="732896490">
          <w:marLeft w:val="0"/>
          <w:marRight w:val="0"/>
          <w:marTop w:val="0"/>
          <w:marBottom w:val="0"/>
          <w:divBdr>
            <w:top w:val="none" w:sz="0" w:space="0" w:color="auto"/>
            <w:left w:val="none" w:sz="0" w:space="0" w:color="auto"/>
            <w:bottom w:val="none" w:sz="0" w:space="0" w:color="auto"/>
            <w:right w:val="none" w:sz="0" w:space="0" w:color="auto"/>
          </w:divBdr>
        </w:div>
        <w:div w:id="1093941124">
          <w:marLeft w:val="0"/>
          <w:marRight w:val="0"/>
          <w:marTop w:val="0"/>
          <w:marBottom w:val="0"/>
          <w:divBdr>
            <w:top w:val="none" w:sz="0" w:space="0" w:color="auto"/>
            <w:left w:val="none" w:sz="0" w:space="0" w:color="auto"/>
            <w:bottom w:val="none" w:sz="0" w:space="0" w:color="auto"/>
            <w:right w:val="none" w:sz="0" w:space="0" w:color="auto"/>
          </w:divBdr>
        </w:div>
        <w:div w:id="1687173361">
          <w:marLeft w:val="0"/>
          <w:marRight w:val="0"/>
          <w:marTop w:val="0"/>
          <w:marBottom w:val="0"/>
          <w:divBdr>
            <w:top w:val="none" w:sz="0" w:space="0" w:color="auto"/>
            <w:left w:val="none" w:sz="0" w:space="0" w:color="auto"/>
            <w:bottom w:val="none" w:sz="0" w:space="0" w:color="auto"/>
            <w:right w:val="none" w:sz="0" w:space="0" w:color="auto"/>
          </w:divBdr>
        </w:div>
        <w:div w:id="60754634">
          <w:marLeft w:val="0"/>
          <w:marRight w:val="0"/>
          <w:marTop w:val="0"/>
          <w:marBottom w:val="0"/>
          <w:divBdr>
            <w:top w:val="none" w:sz="0" w:space="0" w:color="auto"/>
            <w:left w:val="none" w:sz="0" w:space="0" w:color="auto"/>
            <w:bottom w:val="none" w:sz="0" w:space="0" w:color="auto"/>
            <w:right w:val="none" w:sz="0" w:space="0" w:color="auto"/>
          </w:divBdr>
          <w:divsChild>
            <w:div w:id="362945344">
              <w:marLeft w:val="0"/>
              <w:marRight w:val="0"/>
              <w:marTop w:val="0"/>
              <w:marBottom w:val="0"/>
              <w:divBdr>
                <w:top w:val="none" w:sz="0" w:space="0" w:color="auto"/>
                <w:left w:val="none" w:sz="0" w:space="0" w:color="auto"/>
                <w:bottom w:val="none" w:sz="0" w:space="0" w:color="auto"/>
                <w:right w:val="none" w:sz="0" w:space="0" w:color="auto"/>
              </w:divBdr>
            </w:div>
          </w:divsChild>
        </w:div>
        <w:div w:id="1881161151">
          <w:marLeft w:val="0"/>
          <w:marRight w:val="0"/>
          <w:marTop w:val="0"/>
          <w:marBottom w:val="0"/>
          <w:divBdr>
            <w:top w:val="none" w:sz="0" w:space="0" w:color="auto"/>
            <w:left w:val="none" w:sz="0" w:space="0" w:color="auto"/>
            <w:bottom w:val="none" w:sz="0" w:space="0" w:color="auto"/>
            <w:right w:val="none" w:sz="0" w:space="0" w:color="auto"/>
          </w:divBdr>
        </w:div>
        <w:div w:id="244531256">
          <w:marLeft w:val="0"/>
          <w:marRight w:val="0"/>
          <w:marTop w:val="0"/>
          <w:marBottom w:val="0"/>
          <w:divBdr>
            <w:top w:val="none" w:sz="0" w:space="0" w:color="auto"/>
            <w:left w:val="none" w:sz="0" w:space="0" w:color="auto"/>
            <w:bottom w:val="none" w:sz="0" w:space="0" w:color="auto"/>
            <w:right w:val="none" w:sz="0" w:space="0" w:color="auto"/>
          </w:divBdr>
          <w:divsChild>
            <w:div w:id="1488128558">
              <w:marLeft w:val="0"/>
              <w:marRight w:val="0"/>
              <w:marTop w:val="0"/>
              <w:marBottom w:val="0"/>
              <w:divBdr>
                <w:top w:val="none" w:sz="0" w:space="0" w:color="auto"/>
                <w:left w:val="none" w:sz="0" w:space="0" w:color="auto"/>
                <w:bottom w:val="none" w:sz="0" w:space="0" w:color="auto"/>
                <w:right w:val="none" w:sz="0" w:space="0" w:color="auto"/>
              </w:divBdr>
            </w:div>
          </w:divsChild>
        </w:div>
        <w:div w:id="968628155">
          <w:marLeft w:val="0"/>
          <w:marRight w:val="0"/>
          <w:marTop w:val="0"/>
          <w:marBottom w:val="0"/>
          <w:divBdr>
            <w:top w:val="none" w:sz="0" w:space="0" w:color="auto"/>
            <w:left w:val="none" w:sz="0" w:space="0" w:color="auto"/>
            <w:bottom w:val="none" w:sz="0" w:space="0" w:color="auto"/>
            <w:right w:val="none" w:sz="0" w:space="0" w:color="auto"/>
          </w:divBdr>
        </w:div>
        <w:div w:id="1821455958">
          <w:marLeft w:val="0"/>
          <w:marRight w:val="0"/>
          <w:marTop w:val="0"/>
          <w:marBottom w:val="0"/>
          <w:divBdr>
            <w:top w:val="none" w:sz="0" w:space="0" w:color="auto"/>
            <w:left w:val="none" w:sz="0" w:space="0" w:color="auto"/>
            <w:bottom w:val="none" w:sz="0" w:space="0" w:color="auto"/>
            <w:right w:val="none" w:sz="0" w:space="0" w:color="auto"/>
          </w:divBdr>
        </w:div>
        <w:div w:id="133177876">
          <w:marLeft w:val="0"/>
          <w:marRight w:val="0"/>
          <w:marTop w:val="0"/>
          <w:marBottom w:val="0"/>
          <w:divBdr>
            <w:top w:val="none" w:sz="0" w:space="0" w:color="auto"/>
            <w:left w:val="none" w:sz="0" w:space="0" w:color="auto"/>
            <w:bottom w:val="none" w:sz="0" w:space="0" w:color="auto"/>
            <w:right w:val="none" w:sz="0" w:space="0" w:color="auto"/>
          </w:divBdr>
        </w:div>
        <w:div w:id="198792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ensud-mo.ru/doc/postanovlenie-plenuma-verhovnogo-suda-rf-ot-29-maya-2014-g-no-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4455</Words>
  <Characters>25396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2018-05-22T10:34:00Z</dcterms:created>
  <dcterms:modified xsi:type="dcterms:W3CDTF">2018-05-22T10:53:00Z</dcterms:modified>
</cp:coreProperties>
</file>